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1E26" w14:textId="77777777" w:rsidR="000B5AE3" w:rsidRPr="000B5AE3" w:rsidRDefault="000B5AE3" w:rsidP="000B5AE3">
      <w:pPr>
        <w:pStyle w:val="Ttulo1"/>
        <w:rPr>
          <w:b/>
          <w:bCs/>
        </w:rPr>
      </w:pPr>
      <w:r w:rsidRPr="000B5AE3">
        <w:rPr>
          <w:b/>
          <w:bCs/>
        </w:rPr>
        <w:t>REGISTRO DE ACTIVIDADES DEL TRATAMIENTO – CANAL DE DENUNCIAS</w:t>
      </w:r>
    </w:p>
    <w:p w14:paraId="5D998CE1" w14:textId="51BC7838" w:rsidR="000B5AE3" w:rsidRPr="000B5AE3" w:rsidRDefault="000B5AE3" w:rsidP="000B5AE3">
      <w:pPr>
        <w:jc w:val="both"/>
      </w:pPr>
      <w:r w:rsidRPr="00A40157">
        <w:t>En cumplimiento del art. 30 del Reglamento (UE) 2016/679 del Parlamento Europeo y del Consejo, de 27 de abril de 2016, relativo a la protección de las personas físicas en lo que respecta al tratamiento de datos personales y a la libre circulación de estos datos (“RGPD”), y art. 31 de la Ley Orgánica 3/2018, de 5 de diciembre, de Protección de Datos Personales y garantía de los derechos digitales</w:t>
      </w:r>
      <w:r>
        <w:t xml:space="preserve"> (“LOPDGDD”), a</w:t>
      </w:r>
      <w:r w:rsidRPr="00A40157">
        <w:t xml:space="preserve"> continuación se incluye el registro de actividades de tratamiento</w:t>
      </w:r>
      <w:r>
        <w:t xml:space="preserve"> (“RAT”)</w:t>
      </w:r>
      <w:r w:rsidRPr="00A40157">
        <w:t xml:space="preserve"> de la actividad de tratamiento relativ</w:t>
      </w:r>
      <w:r>
        <w:t>o</w:t>
      </w:r>
      <w:r w:rsidRPr="00A40157">
        <w:t xml:space="preserve"> a</w:t>
      </w:r>
      <w:r>
        <w:t xml:space="preserve">l Canal de denuncias de la GMUSC </w:t>
      </w:r>
      <w:r>
        <w:rPr>
          <w:rStyle w:val="Refdenotaalpie"/>
          <w:rFonts w:ascii="Century Gothic" w:hAnsi="Century Gothic"/>
        </w:rPr>
        <w:footnoteReference w:id="1"/>
      </w:r>
      <w:r>
        <w:t>:</w:t>
      </w:r>
    </w:p>
    <w:p w14:paraId="32FA32E1" w14:textId="70B2AD19" w:rsidR="000B5AE3" w:rsidRPr="000B5AE3" w:rsidRDefault="000B5AE3" w:rsidP="000B5AE3">
      <w:pPr>
        <w:pStyle w:val="Ttulo4"/>
        <w:numPr>
          <w:ilvl w:val="0"/>
          <w:numId w:val="25"/>
        </w:numPr>
        <w:rPr>
          <w:b/>
          <w:bCs/>
        </w:rPr>
      </w:pPr>
      <w:r w:rsidRPr="000B5AE3">
        <w:rPr>
          <w:b/>
          <w:bCs/>
        </w:rPr>
        <w:t>Identificación del tratamiento</w:t>
      </w:r>
    </w:p>
    <w:tbl>
      <w:tblPr>
        <w:tblStyle w:val="Tablaconcuadrcula"/>
        <w:tblW w:w="0" w:type="auto"/>
        <w:tblInd w:w="0" w:type="dxa"/>
        <w:tblLayout w:type="fixed"/>
        <w:tblLook w:val="01E0" w:firstRow="1" w:lastRow="1" w:firstColumn="1" w:lastColumn="1" w:noHBand="0" w:noVBand="0"/>
      </w:tblPr>
      <w:tblGrid>
        <w:gridCol w:w="1730"/>
        <w:gridCol w:w="6832"/>
      </w:tblGrid>
      <w:tr w:rsidR="000B5AE3" w:rsidRPr="003A6504" w14:paraId="6C4E7835" w14:textId="77777777" w:rsidTr="000B5AE3">
        <w:trPr>
          <w:trHeight w:val="335"/>
        </w:trPr>
        <w:tc>
          <w:tcPr>
            <w:tcW w:w="8562" w:type="dxa"/>
            <w:gridSpan w:val="2"/>
            <w:shd w:val="clear" w:color="auto" w:fill="4472C4" w:themeFill="accent1"/>
          </w:tcPr>
          <w:p w14:paraId="437EA360" w14:textId="77777777" w:rsidR="000B5AE3" w:rsidRPr="000B5AE3" w:rsidRDefault="000B5AE3" w:rsidP="000B5AE3">
            <w:pPr>
              <w:rPr>
                <w:color w:val="FFFFFF" w:themeColor="background1"/>
              </w:rPr>
            </w:pPr>
            <w:r w:rsidRPr="000B5AE3">
              <w:rPr>
                <w:color w:val="FFFFFF" w:themeColor="background1"/>
              </w:rPr>
              <w:t>Nombre</w:t>
            </w:r>
            <w:r w:rsidRPr="000B5AE3">
              <w:rPr>
                <w:color w:val="FFFFFF" w:themeColor="background1"/>
                <w:spacing w:val="-6"/>
              </w:rPr>
              <w:t xml:space="preserve"> </w:t>
            </w:r>
            <w:r w:rsidRPr="000B5AE3">
              <w:rPr>
                <w:color w:val="FFFFFF" w:themeColor="background1"/>
              </w:rPr>
              <w:t>y</w:t>
            </w:r>
            <w:r w:rsidRPr="000B5AE3">
              <w:rPr>
                <w:color w:val="FFFFFF" w:themeColor="background1"/>
                <w:spacing w:val="-2"/>
              </w:rPr>
              <w:t xml:space="preserve"> </w:t>
            </w:r>
            <w:r w:rsidRPr="000B5AE3">
              <w:rPr>
                <w:color w:val="FFFFFF" w:themeColor="background1"/>
              </w:rPr>
              <w:t>finalidad</w:t>
            </w:r>
          </w:p>
        </w:tc>
      </w:tr>
      <w:tr w:rsidR="000B5AE3" w:rsidRPr="003A6504" w14:paraId="77DA0214" w14:textId="77777777" w:rsidTr="00F31D09">
        <w:trPr>
          <w:trHeight w:val="335"/>
        </w:trPr>
        <w:tc>
          <w:tcPr>
            <w:tcW w:w="1730" w:type="dxa"/>
            <w:shd w:val="clear" w:color="auto" w:fill="D0CECE" w:themeFill="background2" w:themeFillShade="E6"/>
          </w:tcPr>
          <w:p w14:paraId="19667D65" w14:textId="77777777" w:rsidR="000B5AE3" w:rsidRPr="000B5AE3" w:rsidRDefault="000B5AE3" w:rsidP="000B5AE3">
            <w:pPr>
              <w:rPr>
                <w:b/>
              </w:rPr>
            </w:pPr>
            <w:r w:rsidRPr="000B5AE3">
              <w:rPr>
                <w:b/>
              </w:rPr>
              <w:t>Nombre</w:t>
            </w:r>
          </w:p>
        </w:tc>
        <w:tc>
          <w:tcPr>
            <w:tcW w:w="6832" w:type="dxa"/>
          </w:tcPr>
          <w:p w14:paraId="0BE55427" w14:textId="77777777" w:rsidR="000B5AE3" w:rsidRPr="003A6504" w:rsidRDefault="000B5AE3" w:rsidP="000B5AE3">
            <w:r>
              <w:t xml:space="preserve"> Canal de denuncias</w:t>
            </w:r>
          </w:p>
        </w:tc>
      </w:tr>
      <w:tr w:rsidR="000B5AE3" w:rsidRPr="003A6504" w14:paraId="51966B1C" w14:textId="77777777" w:rsidTr="00F31D09">
        <w:trPr>
          <w:trHeight w:val="1679"/>
        </w:trPr>
        <w:tc>
          <w:tcPr>
            <w:tcW w:w="1730" w:type="dxa"/>
            <w:shd w:val="clear" w:color="auto" w:fill="D0CECE" w:themeFill="background2" w:themeFillShade="E6"/>
          </w:tcPr>
          <w:p w14:paraId="018EB606" w14:textId="77777777" w:rsidR="000B5AE3" w:rsidRPr="000B5AE3" w:rsidRDefault="000B5AE3" w:rsidP="000B5AE3">
            <w:pPr>
              <w:rPr>
                <w:b/>
              </w:rPr>
            </w:pPr>
          </w:p>
          <w:p w14:paraId="5AE9C84A" w14:textId="77777777" w:rsidR="000B5AE3" w:rsidRPr="000B5AE3" w:rsidRDefault="000B5AE3" w:rsidP="000B5AE3">
            <w:pPr>
              <w:rPr>
                <w:b/>
              </w:rPr>
            </w:pPr>
          </w:p>
          <w:p w14:paraId="55B59CFE" w14:textId="77777777" w:rsidR="000B5AE3" w:rsidRPr="000B5AE3" w:rsidRDefault="000B5AE3" w:rsidP="000B5AE3">
            <w:pPr>
              <w:rPr>
                <w:b/>
              </w:rPr>
            </w:pPr>
            <w:r w:rsidRPr="000B5AE3">
              <w:rPr>
                <w:b/>
              </w:rPr>
              <w:t>Finalidad</w:t>
            </w:r>
          </w:p>
        </w:tc>
        <w:tc>
          <w:tcPr>
            <w:tcW w:w="6832" w:type="dxa"/>
          </w:tcPr>
          <w:p w14:paraId="3354A6F9" w14:textId="77777777" w:rsidR="000B5AE3" w:rsidRPr="003A6504" w:rsidRDefault="000B5AE3" w:rsidP="00A40200">
            <w:pPr>
              <w:jc w:val="both"/>
            </w:pPr>
            <w:r w:rsidRPr="003A6504">
              <w:t>Tramitación de las comunicaciones recibidas, y en su caso, investigar los</w:t>
            </w:r>
            <w:r w:rsidRPr="003A6504">
              <w:rPr>
                <w:spacing w:val="1"/>
              </w:rPr>
              <w:t xml:space="preserve"> </w:t>
            </w:r>
            <w:r w:rsidRPr="003A6504">
              <w:rPr>
                <w:spacing w:val="-1"/>
              </w:rPr>
              <w:t>hechos</w:t>
            </w:r>
            <w:r w:rsidRPr="003A6504">
              <w:rPr>
                <w:spacing w:val="-12"/>
              </w:rPr>
              <w:t xml:space="preserve"> </w:t>
            </w:r>
            <w:r w:rsidRPr="003A6504">
              <w:rPr>
                <w:spacing w:val="-1"/>
              </w:rPr>
              <w:t>denunciados.</w:t>
            </w:r>
            <w:r w:rsidRPr="003A6504">
              <w:rPr>
                <w:spacing w:val="26"/>
              </w:rPr>
              <w:t xml:space="preserve"> </w:t>
            </w:r>
            <w:r w:rsidRPr="003A6504">
              <w:t>Permite</w:t>
            </w:r>
            <w:r w:rsidRPr="003A6504">
              <w:rPr>
                <w:spacing w:val="-10"/>
              </w:rPr>
              <w:t xml:space="preserve"> </w:t>
            </w:r>
            <w:r w:rsidRPr="003A6504">
              <w:t>a</w:t>
            </w:r>
            <w:r w:rsidRPr="003A6504">
              <w:rPr>
                <w:spacing w:val="-11"/>
              </w:rPr>
              <w:t xml:space="preserve"> </w:t>
            </w:r>
            <w:r w:rsidRPr="003A6504">
              <w:t>empleados</w:t>
            </w:r>
            <w:r w:rsidRPr="003A6504">
              <w:rPr>
                <w:spacing w:val="-13"/>
              </w:rPr>
              <w:t xml:space="preserve"> </w:t>
            </w:r>
            <w:r w:rsidRPr="003A6504">
              <w:t>y</w:t>
            </w:r>
            <w:r w:rsidRPr="003A6504">
              <w:rPr>
                <w:spacing w:val="-10"/>
              </w:rPr>
              <w:t xml:space="preserve"> </w:t>
            </w:r>
            <w:r w:rsidRPr="003A6504">
              <w:t>terceros</w:t>
            </w:r>
            <w:r w:rsidRPr="003A6504">
              <w:rPr>
                <w:spacing w:val="-12"/>
              </w:rPr>
              <w:t xml:space="preserve"> </w:t>
            </w:r>
            <w:r w:rsidRPr="003A6504">
              <w:t>presentar</w:t>
            </w:r>
            <w:r w:rsidRPr="003A6504">
              <w:rPr>
                <w:spacing w:val="-11"/>
              </w:rPr>
              <w:t xml:space="preserve"> </w:t>
            </w:r>
            <w:r w:rsidRPr="003A6504">
              <w:t>denuncias</w:t>
            </w:r>
            <w:r w:rsidRPr="003A6504">
              <w:rPr>
                <w:spacing w:val="1"/>
              </w:rPr>
              <w:t xml:space="preserve"> </w:t>
            </w:r>
            <w:r w:rsidRPr="003A6504">
              <w:t>o</w:t>
            </w:r>
            <w:r w:rsidRPr="003A6504">
              <w:rPr>
                <w:spacing w:val="1"/>
              </w:rPr>
              <w:t xml:space="preserve"> </w:t>
            </w:r>
            <w:r w:rsidRPr="003A6504">
              <w:t>informar</w:t>
            </w:r>
            <w:r w:rsidRPr="003A6504">
              <w:rPr>
                <w:spacing w:val="1"/>
              </w:rPr>
              <w:t xml:space="preserve"> </w:t>
            </w:r>
            <w:r w:rsidRPr="003A6504">
              <w:t>sobre</w:t>
            </w:r>
            <w:r w:rsidRPr="003A6504">
              <w:rPr>
                <w:spacing w:val="1"/>
              </w:rPr>
              <w:t xml:space="preserve"> </w:t>
            </w:r>
            <w:r w:rsidRPr="003A6504">
              <w:t>algún</w:t>
            </w:r>
            <w:r w:rsidRPr="003A6504">
              <w:rPr>
                <w:spacing w:val="1"/>
              </w:rPr>
              <w:t xml:space="preserve"> </w:t>
            </w:r>
            <w:r w:rsidRPr="003A6504">
              <w:t>incumplimiento</w:t>
            </w:r>
            <w:r w:rsidRPr="003A6504">
              <w:rPr>
                <w:spacing w:val="1"/>
              </w:rPr>
              <w:t xml:space="preserve"> </w:t>
            </w:r>
            <w:r w:rsidRPr="003A6504">
              <w:t>del</w:t>
            </w:r>
            <w:r w:rsidRPr="003A6504">
              <w:rPr>
                <w:spacing w:val="1"/>
              </w:rPr>
              <w:t xml:space="preserve"> </w:t>
            </w:r>
            <w:r w:rsidRPr="003A6504">
              <w:t>Código</w:t>
            </w:r>
            <w:r w:rsidRPr="003A6504">
              <w:rPr>
                <w:spacing w:val="1"/>
              </w:rPr>
              <w:t xml:space="preserve"> </w:t>
            </w:r>
            <w:r w:rsidRPr="003A6504">
              <w:t>Ético,</w:t>
            </w:r>
            <w:r w:rsidRPr="003A6504">
              <w:rPr>
                <w:spacing w:val="1"/>
              </w:rPr>
              <w:t xml:space="preserve"> </w:t>
            </w:r>
            <w:r w:rsidRPr="003A6504">
              <w:t>normativa</w:t>
            </w:r>
            <w:r w:rsidRPr="003A6504">
              <w:rPr>
                <w:spacing w:val="18"/>
              </w:rPr>
              <w:t xml:space="preserve"> </w:t>
            </w:r>
            <w:r w:rsidRPr="003A6504">
              <w:t>interna</w:t>
            </w:r>
            <w:r w:rsidRPr="003A6504">
              <w:rPr>
                <w:spacing w:val="15"/>
              </w:rPr>
              <w:t xml:space="preserve"> </w:t>
            </w:r>
            <w:r w:rsidRPr="003A6504">
              <w:t>o</w:t>
            </w:r>
            <w:r w:rsidRPr="003A6504">
              <w:rPr>
                <w:spacing w:val="22"/>
              </w:rPr>
              <w:t xml:space="preserve"> </w:t>
            </w:r>
            <w:r w:rsidRPr="003A6504">
              <w:t>irregularidad</w:t>
            </w:r>
            <w:r w:rsidRPr="003A6504">
              <w:rPr>
                <w:spacing w:val="20"/>
              </w:rPr>
              <w:t xml:space="preserve"> </w:t>
            </w:r>
            <w:r w:rsidRPr="003A6504">
              <w:t>detectada,</w:t>
            </w:r>
            <w:r w:rsidRPr="003A6504">
              <w:rPr>
                <w:spacing w:val="18"/>
              </w:rPr>
              <w:t xml:space="preserve"> </w:t>
            </w:r>
            <w:r w:rsidRPr="003A6504">
              <w:t>así</w:t>
            </w:r>
            <w:r w:rsidRPr="003A6504">
              <w:rPr>
                <w:spacing w:val="18"/>
              </w:rPr>
              <w:t xml:space="preserve"> </w:t>
            </w:r>
            <w:r w:rsidRPr="003A6504">
              <w:t>como</w:t>
            </w:r>
            <w:r w:rsidRPr="003A6504">
              <w:rPr>
                <w:spacing w:val="22"/>
              </w:rPr>
              <w:t xml:space="preserve"> </w:t>
            </w:r>
            <w:r w:rsidRPr="003A6504">
              <w:t>comunicar</w:t>
            </w:r>
            <w:r w:rsidRPr="003A6504">
              <w:rPr>
                <w:spacing w:val="21"/>
              </w:rPr>
              <w:t xml:space="preserve"> </w:t>
            </w:r>
            <w:r w:rsidRPr="003A6504">
              <w:t>dudas en</w:t>
            </w:r>
            <w:r w:rsidRPr="003A6504">
              <w:rPr>
                <w:spacing w:val="-1"/>
              </w:rPr>
              <w:t xml:space="preserve"> </w:t>
            </w:r>
            <w:r w:rsidRPr="003A6504">
              <w:t>su aplicación</w:t>
            </w:r>
            <w:r>
              <w:t xml:space="preserve"> ello en coherencia con la </w:t>
            </w:r>
            <w:r w:rsidRPr="00FF2DE1">
              <w:t>Ley 2/2023, de 20 de febrero, reguladora de la protección de las personas que informen sobre infracciones normativas y de lucha contra la corrupción</w:t>
            </w:r>
          </w:p>
        </w:tc>
      </w:tr>
    </w:tbl>
    <w:p w14:paraId="1297E40C" w14:textId="77777777" w:rsidR="000B5AE3" w:rsidRDefault="000B5AE3" w:rsidP="000B5AE3">
      <w:pPr>
        <w:spacing w:before="11"/>
        <w:rPr>
          <w:b/>
        </w:rPr>
      </w:pPr>
    </w:p>
    <w:p w14:paraId="68144FC9" w14:textId="14CA9750" w:rsidR="000B5AE3" w:rsidRPr="000B5AE3" w:rsidRDefault="000B5AE3" w:rsidP="000B5AE3">
      <w:pPr>
        <w:pStyle w:val="Ttulo4"/>
        <w:numPr>
          <w:ilvl w:val="0"/>
          <w:numId w:val="25"/>
        </w:numPr>
        <w:rPr>
          <w:b/>
          <w:bCs/>
        </w:rPr>
      </w:pPr>
      <w:r w:rsidRPr="000B5AE3">
        <w:rPr>
          <w:b/>
          <w:bCs/>
        </w:rPr>
        <w:t xml:space="preserve">Identificación del </w:t>
      </w:r>
      <w:r w:rsidRPr="000B5AE3">
        <w:rPr>
          <w:b/>
          <w:bCs/>
        </w:rPr>
        <w:t>responsable</w:t>
      </w:r>
      <w:r w:rsidRPr="000B5AE3">
        <w:rPr>
          <w:b/>
          <w:bCs/>
        </w:rPr>
        <w:t xml:space="preserve"> del Tratamiento</w:t>
      </w:r>
    </w:p>
    <w:tbl>
      <w:tblPr>
        <w:tblStyle w:val="Tablaconcuadrcula"/>
        <w:tblW w:w="0" w:type="auto"/>
        <w:tblInd w:w="0" w:type="dxa"/>
        <w:tblLayout w:type="fixed"/>
        <w:tblLook w:val="01E0" w:firstRow="1" w:lastRow="1" w:firstColumn="1" w:lastColumn="1" w:noHBand="0" w:noVBand="0"/>
      </w:tblPr>
      <w:tblGrid>
        <w:gridCol w:w="1730"/>
        <w:gridCol w:w="6832"/>
      </w:tblGrid>
      <w:tr w:rsidR="000B5AE3" w:rsidRPr="003A6504" w14:paraId="077F07CE" w14:textId="77777777" w:rsidTr="000B5AE3">
        <w:trPr>
          <w:trHeight w:val="335"/>
        </w:trPr>
        <w:tc>
          <w:tcPr>
            <w:tcW w:w="8562" w:type="dxa"/>
            <w:gridSpan w:val="2"/>
            <w:shd w:val="clear" w:color="auto" w:fill="4472C4" w:themeFill="accent1"/>
          </w:tcPr>
          <w:p w14:paraId="6E45D165" w14:textId="77777777" w:rsidR="000B5AE3" w:rsidRPr="000B5AE3" w:rsidRDefault="000B5AE3" w:rsidP="000B5AE3">
            <w:pPr>
              <w:rPr>
                <w:b/>
                <w:bCs/>
                <w:color w:val="FFFFFF" w:themeColor="background1"/>
              </w:rPr>
            </w:pPr>
            <w:r w:rsidRPr="000B5AE3">
              <w:rPr>
                <w:b/>
                <w:bCs/>
                <w:color w:val="FFFFFF" w:themeColor="background1"/>
              </w:rPr>
              <w:t>Responsable del Tratamiento</w:t>
            </w:r>
          </w:p>
        </w:tc>
      </w:tr>
      <w:tr w:rsidR="000B5AE3" w:rsidRPr="003A6504" w14:paraId="1FE70711" w14:textId="77777777" w:rsidTr="00F31D09">
        <w:trPr>
          <w:trHeight w:val="335"/>
        </w:trPr>
        <w:tc>
          <w:tcPr>
            <w:tcW w:w="1730" w:type="dxa"/>
            <w:shd w:val="clear" w:color="auto" w:fill="D0CECE" w:themeFill="background2" w:themeFillShade="E6"/>
            <w:vAlign w:val="center"/>
          </w:tcPr>
          <w:p w14:paraId="2F5B23E8" w14:textId="77777777" w:rsidR="000B5AE3" w:rsidRPr="000B5AE3" w:rsidRDefault="000B5AE3" w:rsidP="000B5AE3">
            <w:pPr>
              <w:rPr>
                <w:b/>
              </w:rPr>
            </w:pPr>
            <w:r w:rsidRPr="000B5AE3">
              <w:rPr>
                <w:b/>
              </w:rPr>
              <w:t>Entidad</w:t>
            </w:r>
          </w:p>
        </w:tc>
        <w:tc>
          <w:tcPr>
            <w:tcW w:w="6832" w:type="dxa"/>
            <w:vAlign w:val="center"/>
          </w:tcPr>
          <w:p w14:paraId="567D4C5A" w14:textId="77777777" w:rsidR="000B5AE3" w:rsidRPr="003A6504" w:rsidRDefault="000B5AE3" w:rsidP="000B5AE3">
            <w:r w:rsidRPr="00257B3F">
              <w:t>Organismo Autónomo de la Gerencia Municipal de Urbanismo del Ayuntamiento de Santa Cruz de Tenerife</w:t>
            </w:r>
            <w:r>
              <w:t xml:space="preserve"> (GMUSC)</w:t>
            </w:r>
          </w:p>
        </w:tc>
      </w:tr>
      <w:tr w:rsidR="000B5AE3" w:rsidRPr="003A6504" w14:paraId="3DC3D7E9" w14:textId="77777777" w:rsidTr="00F31D09">
        <w:trPr>
          <w:trHeight w:val="376"/>
        </w:trPr>
        <w:tc>
          <w:tcPr>
            <w:tcW w:w="1730" w:type="dxa"/>
            <w:shd w:val="clear" w:color="auto" w:fill="D0CECE" w:themeFill="background2" w:themeFillShade="E6"/>
            <w:vAlign w:val="center"/>
          </w:tcPr>
          <w:p w14:paraId="7D06E001" w14:textId="77777777" w:rsidR="000B5AE3" w:rsidRPr="000B5AE3" w:rsidRDefault="000B5AE3" w:rsidP="000B5AE3">
            <w:pPr>
              <w:rPr>
                <w:b/>
              </w:rPr>
            </w:pPr>
            <w:r w:rsidRPr="000B5AE3">
              <w:rPr>
                <w:b/>
              </w:rPr>
              <w:t>CIF</w:t>
            </w:r>
          </w:p>
        </w:tc>
        <w:tc>
          <w:tcPr>
            <w:tcW w:w="6832" w:type="dxa"/>
            <w:vAlign w:val="center"/>
          </w:tcPr>
          <w:p w14:paraId="0BCC757C" w14:textId="77777777" w:rsidR="000B5AE3" w:rsidRPr="003A6504" w:rsidRDefault="000B5AE3" w:rsidP="000B5AE3">
            <w:r w:rsidRPr="00257B3F">
              <w:t>P8803804G</w:t>
            </w:r>
          </w:p>
        </w:tc>
      </w:tr>
      <w:tr w:rsidR="000B5AE3" w:rsidRPr="003A6504" w14:paraId="5B1F0226" w14:textId="77777777" w:rsidTr="00F31D09">
        <w:trPr>
          <w:trHeight w:val="424"/>
        </w:trPr>
        <w:tc>
          <w:tcPr>
            <w:tcW w:w="1730" w:type="dxa"/>
            <w:shd w:val="clear" w:color="auto" w:fill="D0CECE" w:themeFill="background2" w:themeFillShade="E6"/>
            <w:vAlign w:val="center"/>
          </w:tcPr>
          <w:p w14:paraId="1D3ED286" w14:textId="3C59ED14" w:rsidR="000B5AE3" w:rsidRPr="000B5AE3" w:rsidRDefault="000B5AE3" w:rsidP="000B5AE3">
            <w:pPr>
              <w:rPr>
                <w:b/>
              </w:rPr>
            </w:pPr>
            <w:r w:rsidRPr="000B5AE3">
              <w:rPr>
                <w:b/>
              </w:rPr>
              <w:t>Dirección</w:t>
            </w:r>
          </w:p>
        </w:tc>
        <w:tc>
          <w:tcPr>
            <w:tcW w:w="6832" w:type="dxa"/>
            <w:vAlign w:val="center"/>
          </w:tcPr>
          <w:p w14:paraId="0E1F2018" w14:textId="77777777" w:rsidR="000B5AE3" w:rsidRPr="003A6504" w:rsidRDefault="000B5AE3" w:rsidP="000B5AE3">
            <w:r w:rsidRPr="00257B3F">
              <w:t>Avda. Tres de Mayo, 40 Planta E. 38005, Santa Cruz de Tenerife</w:t>
            </w:r>
          </w:p>
        </w:tc>
      </w:tr>
    </w:tbl>
    <w:p w14:paraId="4FA245F1" w14:textId="77777777" w:rsidR="000B5AE3" w:rsidRPr="003A6504" w:rsidRDefault="000B5AE3" w:rsidP="000B5AE3">
      <w:pPr>
        <w:rPr>
          <w:bCs/>
          <w:u w:val="single"/>
        </w:rPr>
      </w:pPr>
    </w:p>
    <w:p w14:paraId="1F621C19" w14:textId="77777777" w:rsidR="000B5AE3" w:rsidRPr="000B5AE3" w:rsidRDefault="000B5AE3" w:rsidP="000B5AE3">
      <w:pPr>
        <w:pStyle w:val="Ttulo4"/>
        <w:numPr>
          <w:ilvl w:val="0"/>
          <w:numId w:val="25"/>
        </w:numPr>
        <w:rPr>
          <w:b/>
          <w:bCs/>
        </w:rPr>
      </w:pPr>
      <w:r w:rsidRPr="000B5AE3">
        <w:rPr>
          <w:b/>
          <w:bCs/>
        </w:rPr>
        <w:t>Delegado de Protección de Datos (DPD)</w:t>
      </w:r>
    </w:p>
    <w:tbl>
      <w:tblPr>
        <w:tblStyle w:val="Tablaconcuadrcula"/>
        <w:tblW w:w="5000" w:type="pct"/>
        <w:tblInd w:w="0" w:type="dxa"/>
        <w:tblLook w:val="04A0" w:firstRow="1" w:lastRow="0" w:firstColumn="1" w:lastColumn="0" w:noHBand="0" w:noVBand="1"/>
      </w:tblPr>
      <w:tblGrid>
        <w:gridCol w:w="2405"/>
        <w:gridCol w:w="7223"/>
      </w:tblGrid>
      <w:tr w:rsidR="000B5AE3" w:rsidRPr="000B5AE3" w14:paraId="5AF1C0A2" w14:textId="77777777" w:rsidTr="000B5AE3">
        <w:trPr>
          <w:trHeight w:val="358"/>
        </w:trPr>
        <w:tc>
          <w:tcPr>
            <w:tcW w:w="5000" w:type="pct"/>
            <w:gridSpan w:val="2"/>
            <w:shd w:val="clear" w:color="auto" w:fill="4472C4" w:themeFill="accent1"/>
            <w:vAlign w:val="center"/>
          </w:tcPr>
          <w:p w14:paraId="11DCB3FE" w14:textId="77777777" w:rsidR="000B5AE3" w:rsidRPr="000B5AE3" w:rsidRDefault="000B5AE3" w:rsidP="000B5AE3">
            <w:pPr>
              <w:rPr>
                <w:b/>
                <w:bCs/>
                <w:color w:val="FFFFFF" w:themeColor="background1"/>
              </w:rPr>
            </w:pPr>
            <w:r w:rsidRPr="000B5AE3">
              <w:rPr>
                <w:b/>
                <w:bCs/>
                <w:color w:val="FFFFFF" w:themeColor="background1"/>
              </w:rPr>
              <w:t xml:space="preserve">Contacto con el </w:t>
            </w:r>
            <w:proofErr w:type="gramStart"/>
            <w:r w:rsidRPr="000B5AE3">
              <w:rPr>
                <w:b/>
                <w:bCs/>
                <w:color w:val="FFFFFF" w:themeColor="background1"/>
              </w:rPr>
              <w:t>Delegado</w:t>
            </w:r>
            <w:proofErr w:type="gramEnd"/>
            <w:r w:rsidRPr="000B5AE3">
              <w:rPr>
                <w:b/>
                <w:bCs/>
                <w:color w:val="FFFFFF" w:themeColor="background1"/>
              </w:rPr>
              <w:t xml:space="preserve"> de Protección de Datos</w:t>
            </w:r>
          </w:p>
        </w:tc>
      </w:tr>
      <w:tr w:rsidR="000B5AE3" w:rsidRPr="003A6504" w14:paraId="624DE5FA" w14:textId="77777777" w:rsidTr="00F31D09">
        <w:trPr>
          <w:trHeight w:val="406"/>
        </w:trPr>
        <w:tc>
          <w:tcPr>
            <w:tcW w:w="1249" w:type="pct"/>
            <w:shd w:val="clear" w:color="auto" w:fill="D0CECE" w:themeFill="background2" w:themeFillShade="E6"/>
            <w:vAlign w:val="center"/>
          </w:tcPr>
          <w:p w14:paraId="0777EAE2" w14:textId="77777777" w:rsidR="000B5AE3" w:rsidRPr="003A6504" w:rsidRDefault="000B5AE3" w:rsidP="000B5AE3">
            <w:r w:rsidRPr="003A6504">
              <w:t>Correo electrónico</w:t>
            </w:r>
          </w:p>
        </w:tc>
        <w:tc>
          <w:tcPr>
            <w:tcW w:w="3751" w:type="pct"/>
            <w:vAlign w:val="center"/>
          </w:tcPr>
          <w:p w14:paraId="1E7AA663" w14:textId="77777777" w:rsidR="000B5AE3" w:rsidRPr="003A6504" w:rsidRDefault="000B5AE3" w:rsidP="000B5AE3">
            <w:hyperlink r:id="rId8" w:history="1">
              <w:r w:rsidRPr="00257B3F">
                <w:rPr>
                  <w:rStyle w:val="Hipervnculo"/>
                  <w:rFonts w:ascii="Century Gothic" w:hAnsi="Century Gothic"/>
                  <w:sz w:val="20"/>
                  <w:szCs w:val="20"/>
                </w:rPr>
                <w:t>dpd@urbanismosantacruz.es</w:t>
              </w:r>
            </w:hyperlink>
          </w:p>
        </w:tc>
      </w:tr>
    </w:tbl>
    <w:p w14:paraId="617C82A2" w14:textId="4252F454" w:rsidR="000B5AE3" w:rsidRDefault="000B5AE3" w:rsidP="000B5AE3">
      <w:pPr>
        <w:jc w:val="both"/>
        <w:rPr>
          <w:rFonts w:ascii="Century Gothic" w:hAnsi="Century Gothic"/>
        </w:rPr>
      </w:pPr>
    </w:p>
    <w:p w14:paraId="5414F049" w14:textId="15522ED9" w:rsidR="000B5AE3" w:rsidRPr="003A6504" w:rsidRDefault="000B5AE3" w:rsidP="000B5AE3">
      <w:pPr>
        <w:rPr>
          <w:rFonts w:ascii="Century Gothic" w:hAnsi="Century Gothic"/>
        </w:rPr>
      </w:pPr>
      <w:r>
        <w:rPr>
          <w:rFonts w:ascii="Century Gothic" w:hAnsi="Century Gothic"/>
        </w:rPr>
        <w:br w:type="page"/>
      </w:r>
    </w:p>
    <w:p w14:paraId="6FFA8024" w14:textId="18B6738A" w:rsidR="000B5AE3" w:rsidRPr="000B5AE3" w:rsidRDefault="000B5AE3" w:rsidP="000B5AE3">
      <w:pPr>
        <w:pStyle w:val="Ttulo4"/>
        <w:numPr>
          <w:ilvl w:val="0"/>
          <w:numId w:val="25"/>
        </w:numPr>
        <w:rPr>
          <w:b/>
          <w:bCs/>
        </w:rPr>
      </w:pPr>
      <w:r w:rsidRPr="000B5AE3">
        <w:rPr>
          <w:b/>
          <w:bCs/>
        </w:rPr>
        <w:lastRenderedPageBreak/>
        <w:t>Colectivos de afectados por el tratamiento</w:t>
      </w:r>
    </w:p>
    <w:tbl>
      <w:tblPr>
        <w:tblStyle w:val="Tablaconcuadrcula"/>
        <w:tblW w:w="5000" w:type="pct"/>
        <w:tblInd w:w="0" w:type="dxa"/>
        <w:tblLook w:val="04A0" w:firstRow="1" w:lastRow="0" w:firstColumn="1" w:lastColumn="0" w:noHBand="0" w:noVBand="1"/>
      </w:tblPr>
      <w:tblGrid>
        <w:gridCol w:w="797"/>
        <w:gridCol w:w="8831"/>
      </w:tblGrid>
      <w:tr w:rsidR="000B5AE3" w:rsidRPr="003A6504" w14:paraId="06F02416" w14:textId="77777777" w:rsidTr="000B5AE3">
        <w:trPr>
          <w:trHeight w:val="358"/>
        </w:trPr>
        <w:tc>
          <w:tcPr>
            <w:tcW w:w="5000" w:type="pct"/>
            <w:gridSpan w:val="2"/>
            <w:shd w:val="clear" w:color="auto" w:fill="4472C4" w:themeFill="accent1"/>
            <w:vAlign w:val="center"/>
          </w:tcPr>
          <w:p w14:paraId="7812DE89" w14:textId="77777777" w:rsidR="000B5AE3" w:rsidRPr="00A40200" w:rsidRDefault="000B5AE3" w:rsidP="00A40200">
            <w:pPr>
              <w:rPr>
                <w:b/>
                <w:bCs/>
                <w:color w:val="FFFFFF" w:themeColor="background1"/>
              </w:rPr>
            </w:pPr>
            <w:r w:rsidRPr="00A40200">
              <w:rPr>
                <w:b/>
                <w:bCs/>
                <w:color w:val="FFFFFF" w:themeColor="background1"/>
              </w:rPr>
              <w:t>Colectivos afectados</w:t>
            </w:r>
          </w:p>
        </w:tc>
      </w:tr>
      <w:tr w:rsidR="000B5AE3" w:rsidRPr="003A6504" w14:paraId="2E536023" w14:textId="77777777" w:rsidTr="00F31D09">
        <w:trPr>
          <w:trHeight w:val="406"/>
        </w:trPr>
        <w:tc>
          <w:tcPr>
            <w:tcW w:w="414" w:type="pct"/>
            <w:shd w:val="clear" w:color="auto" w:fill="D0CECE" w:themeFill="background2" w:themeFillShade="E6"/>
            <w:vAlign w:val="center"/>
          </w:tcPr>
          <w:p w14:paraId="45A50C46" w14:textId="77777777" w:rsidR="000B5AE3" w:rsidRPr="003A6504" w:rsidRDefault="000B5AE3" w:rsidP="00A40200">
            <w:r>
              <w:t>1.</w:t>
            </w:r>
          </w:p>
        </w:tc>
        <w:tc>
          <w:tcPr>
            <w:tcW w:w="4586" w:type="pct"/>
            <w:vAlign w:val="center"/>
          </w:tcPr>
          <w:p w14:paraId="67D4C0AE" w14:textId="77777777" w:rsidR="000B5AE3" w:rsidRPr="00ED2210" w:rsidRDefault="000B5AE3" w:rsidP="00A40200">
            <w:pPr>
              <w:pStyle w:val="Prrafodelista"/>
              <w:numPr>
                <w:ilvl w:val="0"/>
                <w:numId w:val="26"/>
              </w:numPr>
            </w:pPr>
            <w:r w:rsidRPr="00ED2210">
              <w:t>Las personas que tengan la condición de empleados o trabajadores por cuenta ajena;</w:t>
            </w:r>
          </w:p>
          <w:p w14:paraId="67F0B896" w14:textId="77777777" w:rsidR="000B5AE3" w:rsidRPr="00ED2210" w:rsidRDefault="000B5AE3" w:rsidP="00A40200">
            <w:pPr>
              <w:pStyle w:val="Prrafodelista"/>
              <w:numPr>
                <w:ilvl w:val="0"/>
                <w:numId w:val="26"/>
              </w:numPr>
            </w:pPr>
            <w:r w:rsidRPr="00ED2210">
              <w:t>Los autónomos;</w:t>
            </w:r>
          </w:p>
          <w:p w14:paraId="18E6497B" w14:textId="77777777" w:rsidR="000B5AE3" w:rsidRPr="00ED2210" w:rsidRDefault="000B5AE3" w:rsidP="00A40200">
            <w:pPr>
              <w:pStyle w:val="Prrafodelista"/>
              <w:numPr>
                <w:ilvl w:val="0"/>
                <w:numId w:val="26"/>
              </w:numPr>
            </w:pPr>
            <w:r w:rsidRPr="00ED2210">
              <w:t>Los accionistas, partícipes y personas pertenecientes al órgano de administración, dirección o supervisión, incluidos los miembros no ejecutivos;</w:t>
            </w:r>
          </w:p>
          <w:p w14:paraId="559DB83E" w14:textId="77777777" w:rsidR="000B5AE3" w:rsidRDefault="000B5AE3" w:rsidP="00A40200">
            <w:pPr>
              <w:pStyle w:val="Prrafodelista"/>
              <w:numPr>
                <w:ilvl w:val="0"/>
                <w:numId w:val="26"/>
              </w:numPr>
            </w:pPr>
            <w:r w:rsidRPr="00ED2210">
              <w:t>Cualquier persona que trabaje para o bajo la supervisión y la dirección de contratistas, subcontratistas y proveedores</w:t>
            </w:r>
            <w:r>
              <w:t>;</w:t>
            </w:r>
          </w:p>
          <w:p w14:paraId="1EB20415" w14:textId="77777777" w:rsidR="000B5AE3" w:rsidRPr="00ED2210" w:rsidRDefault="000B5AE3" w:rsidP="00A40200">
            <w:pPr>
              <w:pStyle w:val="Prrafodelista"/>
              <w:numPr>
                <w:ilvl w:val="0"/>
                <w:numId w:val="26"/>
              </w:numPr>
            </w:pPr>
            <w:r w:rsidRPr="00ED2210">
              <w:t>Voluntarios, becarios, trabajadores en periodos de formación con independencia de que perciban o no una remuneración, así como a aquellos cuya relación laboral todavía no haya comenzado</w:t>
            </w:r>
            <w:r>
              <w:t>.</w:t>
            </w:r>
          </w:p>
        </w:tc>
      </w:tr>
      <w:tr w:rsidR="000B5AE3" w:rsidRPr="003A6504" w14:paraId="690368A1" w14:textId="77777777" w:rsidTr="00F31D09">
        <w:trPr>
          <w:trHeight w:val="406"/>
        </w:trPr>
        <w:tc>
          <w:tcPr>
            <w:tcW w:w="414" w:type="pct"/>
            <w:shd w:val="clear" w:color="auto" w:fill="D0CECE" w:themeFill="background2" w:themeFillShade="E6"/>
            <w:vAlign w:val="center"/>
          </w:tcPr>
          <w:p w14:paraId="4F9BF5A2" w14:textId="77777777" w:rsidR="000B5AE3" w:rsidRPr="003A6504" w:rsidRDefault="000B5AE3" w:rsidP="00A40200">
            <w:r>
              <w:t>2.</w:t>
            </w:r>
          </w:p>
        </w:tc>
        <w:tc>
          <w:tcPr>
            <w:tcW w:w="4586" w:type="pct"/>
            <w:vAlign w:val="center"/>
          </w:tcPr>
          <w:p w14:paraId="2D2B164E" w14:textId="77777777" w:rsidR="000B5AE3" w:rsidRDefault="000B5AE3" w:rsidP="00A40200">
            <w:pPr>
              <w:rPr>
                <w:highlight w:val="yellow"/>
              </w:rPr>
            </w:pPr>
            <w:r w:rsidRPr="00DF0587">
              <w:t xml:space="preserve">Terceros externos proveedores, clientes, </w:t>
            </w:r>
            <w:r>
              <w:t>colaboradores</w:t>
            </w:r>
            <w:r w:rsidRPr="00DF0587">
              <w:t xml:space="preserve">, </w:t>
            </w:r>
            <w:r w:rsidRPr="00ED2210">
              <w:t>compañeros de trabajo o familiares del informante</w:t>
            </w:r>
            <w:r w:rsidRPr="00DF0587">
              <w:t>.</w:t>
            </w:r>
          </w:p>
        </w:tc>
      </w:tr>
    </w:tbl>
    <w:p w14:paraId="05EA8D3E" w14:textId="77777777" w:rsidR="000B5AE3" w:rsidRPr="000B5AE3" w:rsidRDefault="000B5AE3" w:rsidP="000B5AE3">
      <w:pPr>
        <w:jc w:val="both"/>
        <w:rPr>
          <w:rFonts w:ascii="Century Gothic" w:hAnsi="Century Gothic"/>
          <w:b/>
          <w:bCs/>
          <w:u w:val="single"/>
        </w:rPr>
      </w:pPr>
    </w:p>
    <w:p w14:paraId="1239271E" w14:textId="77777777" w:rsidR="000B5AE3" w:rsidRPr="000B5AE3" w:rsidRDefault="000B5AE3" w:rsidP="000B5AE3">
      <w:pPr>
        <w:pStyle w:val="Ttulo4"/>
        <w:numPr>
          <w:ilvl w:val="0"/>
          <w:numId w:val="25"/>
        </w:numPr>
        <w:rPr>
          <w:b/>
          <w:bCs/>
        </w:rPr>
      </w:pPr>
      <w:r w:rsidRPr="000B5AE3">
        <w:rPr>
          <w:b/>
          <w:bCs/>
        </w:rPr>
        <w:t>Categorías de datos tratados</w:t>
      </w:r>
    </w:p>
    <w:tbl>
      <w:tblPr>
        <w:tblStyle w:val="Tablaconcuadrcula"/>
        <w:tblW w:w="5000" w:type="pct"/>
        <w:tblInd w:w="0" w:type="dxa"/>
        <w:tblLook w:val="04A0" w:firstRow="1" w:lastRow="0" w:firstColumn="1" w:lastColumn="0" w:noHBand="0" w:noVBand="1"/>
      </w:tblPr>
      <w:tblGrid>
        <w:gridCol w:w="797"/>
        <w:gridCol w:w="8831"/>
      </w:tblGrid>
      <w:tr w:rsidR="000B5AE3" w:rsidRPr="00A40200" w14:paraId="190C0B0E" w14:textId="77777777" w:rsidTr="000B5AE3">
        <w:trPr>
          <w:trHeight w:val="358"/>
        </w:trPr>
        <w:tc>
          <w:tcPr>
            <w:tcW w:w="5000" w:type="pct"/>
            <w:gridSpan w:val="2"/>
            <w:shd w:val="clear" w:color="auto" w:fill="4472C4" w:themeFill="accent1"/>
            <w:vAlign w:val="center"/>
          </w:tcPr>
          <w:p w14:paraId="359E6817" w14:textId="77777777" w:rsidR="000B5AE3" w:rsidRPr="00A40200" w:rsidRDefault="000B5AE3" w:rsidP="00A40200">
            <w:pPr>
              <w:rPr>
                <w:b/>
                <w:bCs/>
                <w:color w:val="FFFFFF" w:themeColor="background1"/>
              </w:rPr>
            </w:pPr>
            <w:r w:rsidRPr="00A40200">
              <w:rPr>
                <w:b/>
                <w:bCs/>
                <w:color w:val="FFFFFF" w:themeColor="background1"/>
              </w:rPr>
              <w:t xml:space="preserve">Categorías de Datos </w:t>
            </w:r>
          </w:p>
        </w:tc>
      </w:tr>
      <w:tr w:rsidR="000B5AE3" w:rsidRPr="003A6504" w14:paraId="2E0877EA" w14:textId="77777777" w:rsidTr="00F31D09">
        <w:trPr>
          <w:trHeight w:val="406"/>
        </w:trPr>
        <w:tc>
          <w:tcPr>
            <w:tcW w:w="414" w:type="pct"/>
            <w:shd w:val="clear" w:color="auto" w:fill="D0CECE" w:themeFill="background2" w:themeFillShade="E6"/>
            <w:vAlign w:val="center"/>
          </w:tcPr>
          <w:p w14:paraId="7E10E39C" w14:textId="77777777" w:rsidR="000B5AE3" w:rsidRPr="003A6504" w:rsidRDefault="000B5AE3" w:rsidP="00A40200">
            <w:r>
              <w:t>1.</w:t>
            </w:r>
          </w:p>
        </w:tc>
        <w:tc>
          <w:tcPr>
            <w:tcW w:w="4586" w:type="pct"/>
            <w:vAlign w:val="center"/>
          </w:tcPr>
          <w:p w14:paraId="68F8DB78" w14:textId="0C4DA4F7" w:rsidR="000B5AE3" w:rsidRPr="003A6504" w:rsidRDefault="000B5AE3" w:rsidP="00A40200">
            <w:r w:rsidRPr="00DA4405">
              <w:t>Datos identificativos (Nombre y apellidos, imagen</w:t>
            </w:r>
            <w:r>
              <w:t>,</w:t>
            </w:r>
            <w:r w:rsidR="00A40200">
              <w:t xml:space="preserve"> </w:t>
            </w:r>
            <w:r>
              <w:t>voz</w:t>
            </w:r>
            <w:r w:rsidRPr="00DA4405">
              <w:t>)</w:t>
            </w:r>
          </w:p>
        </w:tc>
      </w:tr>
      <w:tr w:rsidR="000B5AE3" w:rsidRPr="003A6504" w14:paraId="1FCC5E7D" w14:textId="77777777" w:rsidTr="00F31D09">
        <w:trPr>
          <w:trHeight w:val="406"/>
        </w:trPr>
        <w:tc>
          <w:tcPr>
            <w:tcW w:w="414" w:type="pct"/>
            <w:shd w:val="clear" w:color="auto" w:fill="D0CECE" w:themeFill="background2" w:themeFillShade="E6"/>
            <w:vAlign w:val="center"/>
          </w:tcPr>
          <w:p w14:paraId="15ED2660" w14:textId="77777777" w:rsidR="000B5AE3" w:rsidRPr="003A6504" w:rsidRDefault="000B5AE3" w:rsidP="00A40200">
            <w:r>
              <w:t>2.</w:t>
            </w:r>
          </w:p>
        </w:tc>
        <w:tc>
          <w:tcPr>
            <w:tcW w:w="4586" w:type="pct"/>
            <w:vAlign w:val="center"/>
          </w:tcPr>
          <w:p w14:paraId="45E5E699" w14:textId="77777777" w:rsidR="000B5AE3" w:rsidRDefault="000B5AE3" w:rsidP="00A40200">
            <w:pPr>
              <w:rPr>
                <w:highlight w:val="yellow"/>
              </w:rPr>
            </w:pPr>
            <w:r w:rsidRPr="00DA4405">
              <w:t>Datos de contacto (correo electrónico)</w:t>
            </w:r>
          </w:p>
        </w:tc>
      </w:tr>
      <w:tr w:rsidR="000B5AE3" w:rsidRPr="003A6504" w14:paraId="1EFD2F65" w14:textId="77777777" w:rsidTr="00F31D09">
        <w:trPr>
          <w:trHeight w:val="406"/>
        </w:trPr>
        <w:tc>
          <w:tcPr>
            <w:tcW w:w="414" w:type="pct"/>
            <w:shd w:val="clear" w:color="auto" w:fill="D0CECE" w:themeFill="background2" w:themeFillShade="E6"/>
            <w:vAlign w:val="center"/>
          </w:tcPr>
          <w:p w14:paraId="7E51B241" w14:textId="77777777" w:rsidR="000B5AE3" w:rsidRPr="003A6504" w:rsidRDefault="000B5AE3" w:rsidP="00A40200">
            <w:r>
              <w:t>3.</w:t>
            </w:r>
          </w:p>
        </w:tc>
        <w:tc>
          <w:tcPr>
            <w:tcW w:w="4586" w:type="pct"/>
            <w:vAlign w:val="center"/>
          </w:tcPr>
          <w:p w14:paraId="1F306771" w14:textId="77777777" w:rsidR="000B5AE3" w:rsidRDefault="000B5AE3" w:rsidP="00A40200">
            <w:pPr>
              <w:rPr>
                <w:highlight w:val="yellow"/>
              </w:rPr>
            </w:pPr>
            <w:r w:rsidRPr="00DA4405">
              <w:t>Características personales (nacionalidad, fecha de nacimiento, sexo)</w:t>
            </w:r>
          </w:p>
        </w:tc>
      </w:tr>
      <w:tr w:rsidR="000B5AE3" w:rsidRPr="003A6504" w14:paraId="70B292F6" w14:textId="77777777" w:rsidTr="00F31D09">
        <w:trPr>
          <w:trHeight w:val="406"/>
        </w:trPr>
        <w:tc>
          <w:tcPr>
            <w:tcW w:w="414" w:type="pct"/>
            <w:shd w:val="clear" w:color="auto" w:fill="D0CECE" w:themeFill="background2" w:themeFillShade="E6"/>
            <w:vAlign w:val="center"/>
          </w:tcPr>
          <w:p w14:paraId="72100B42" w14:textId="77777777" w:rsidR="000B5AE3" w:rsidRPr="003A6504" w:rsidRDefault="000B5AE3" w:rsidP="00A40200">
            <w:r>
              <w:t>4.</w:t>
            </w:r>
          </w:p>
        </w:tc>
        <w:tc>
          <w:tcPr>
            <w:tcW w:w="4586" w:type="pct"/>
            <w:vAlign w:val="center"/>
          </w:tcPr>
          <w:p w14:paraId="6C8CCD73" w14:textId="77777777" w:rsidR="000B5AE3" w:rsidRDefault="000B5AE3" w:rsidP="00A40200">
            <w:pPr>
              <w:rPr>
                <w:highlight w:val="yellow"/>
              </w:rPr>
            </w:pPr>
            <w:r w:rsidRPr="00DA4405">
              <w:t>Detalles del empleo (categoría, puestos de trabajo, historial del trabajador)</w:t>
            </w:r>
          </w:p>
        </w:tc>
      </w:tr>
      <w:tr w:rsidR="000B5AE3" w:rsidRPr="003A6504" w14:paraId="2AE2EA36" w14:textId="77777777" w:rsidTr="00F31D09">
        <w:trPr>
          <w:trHeight w:val="406"/>
        </w:trPr>
        <w:tc>
          <w:tcPr>
            <w:tcW w:w="414" w:type="pct"/>
            <w:shd w:val="clear" w:color="auto" w:fill="D0CECE" w:themeFill="background2" w:themeFillShade="E6"/>
            <w:vAlign w:val="center"/>
          </w:tcPr>
          <w:p w14:paraId="0DBCCDA6" w14:textId="77777777" w:rsidR="000B5AE3" w:rsidRDefault="000B5AE3" w:rsidP="00A40200">
            <w:r>
              <w:t xml:space="preserve">5. </w:t>
            </w:r>
          </w:p>
        </w:tc>
        <w:tc>
          <w:tcPr>
            <w:tcW w:w="4586" w:type="pct"/>
            <w:vAlign w:val="center"/>
          </w:tcPr>
          <w:p w14:paraId="1F2A0A89" w14:textId="77777777" w:rsidR="000B5AE3" w:rsidRDefault="000B5AE3" w:rsidP="00A40200">
            <w:pPr>
              <w:rPr>
                <w:highlight w:val="yellow"/>
              </w:rPr>
            </w:pPr>
            <w:r w:rsidRPr="00DA4405">
              <w:t>Otros datos personales contenidos en la denuncia, incluidos de terceras personas</w:t>
            </w:r>
            <w:r>
              <w:t>.</w:t>
            </w:r>
          </w:p>
        </w:tc>
      </w:tr>
    </w:tbl>
    <w:p w14:paraId="7A7C441A" w14:textId="77777777" w:rsidR="00A40200" w:rsidRDefault="00A40200" w:rsidP="00A40200">
      <w:pPr>
        <w:rPr>
          <w:rFonts w:cs="Calibri"/>
        </w:rPr>
      </w:pPr>
    </w:p>
    <w:p w14:paraId="72F3F8E8" w14:textId="7B07F4E6" w:rsidR="000B5AE3" w:rsidRPr="00A40200" w:rsidRDefault="000B5AE3" w:rsidP="00A40200">
      <w:pPr>
        <w:jc w:val="both"/>
        <w:rPr>
          <w:rFonts w:cs="Calibri"/>
        </w:rPr>
      </w:pPr>
      <w:r w:rsidRPr="00B701E7">
        <w:rPr>
          <w:rFonts w:cs="Calibri"/>
        </w:rPr>
        <w:t>El tratamiento de las categorías especiales de datos personales por razones de un interés público esencial se podrá realizar</w:t>
      </w:r>
      <w:r>
        <w:rPr>
          <w:rFonts w:cs="Calibri"/>
        </w:rPr>
        <w:t xml:space="preserve"> por el responsable del tratamiento</w:t>
      </w:r>
      <w:r w:rsidRPr="00B701E7">
        <w:rPr>
          <w:rFonts w:cs="Calibri"/>
        </w:rPr>
        <w:t xml:space="preserve"> conforme a lo previsto en el artículo 9.2.g) del Reglamento (UE) 2016/679</w:t>
      </w:r>
      <w:r>
        <w:rPr>
          <w:rFonts w:cs="Calibri"/>
        </w:rPr>
        <w:t>, s</w:t>
      </w:r>
      <w:r w:rsidRPr="00182F75">
        <w:rPr>
          <w:rFonts w:cs="Calibri"/>
        </w:rPr>
        <w:t>i</w:t>
      </w:r>
      <w:r>
        <w:rPr>
          <w:rFonts w:cs="Calibri"/>
        </w:rPr>
        <w:t xml:space="preserve"> bien,</w:t>
      </w:r>
      <w:r w:rsidRPr="00182F75">
        <w:rPr>
          <w:rFonts w:cs="Calibri"/>
        </w:rPr>
        <w:t xml:space="preserve"> la información recibida </w:t>
      </w:r>
      <w:r>
        <w:rPr>
          <w:rFonts w:cs="Calibri"/>
        </w:rPr>
        <w:t xml:space="preserve">que contenga este tipo de </w:t>
      </w:r>
      <w:r w:rsidRPr="00182F75">
        <w:rPr>
          <w:rFonts w:cs="Calibri"/>
        </w:rPr>
        <w:t xml:space="preserve">datos personales </w:t>
      </w:r>
      <w:r>
        <w:rPr>
          <w:rFonts w:cs="Calibri"/>
        </w:rPr>
        <w:t>deberá ser inme</w:t>
      </w:r>
      <w:r w:rsidRPr="00182F75">
        <w:rPr>
          <w:rFonts w:cs="Calibri"/>
        </w:rPr>
        <w:t>diata</w:t>
      </w:r>
      <w:r>
        <w:rPr>
          <w:rFonts w:cs="Calibri"/>
        </w:rPr>
        <w:t>mente</w:t>
      </w:r>
      <w:r w:rsidRPr="00182F75">
        <w:rPr>
          <w:rFonts w:cs="Calibri"/>
        </w:rPr>
        <w:t xml:space="preserve"> supr</w:t>
      </w:r>
      <w:r>
        <w:rPr>
          <w:rFonts w:cs="Calibri"/>
        </w:rPr>
        <w:t>imida</w:t>
      </w:r>
      <w:r w:rsidRPr="00182F75">
        <w:rPr>
          <w:rFonts w:cs="Calibri"/>
        </w:rPr>
        <w:t xml:space="preserve">, sin que se proceda al registro y tratamiento de </w:t>
      </w:r>
      <w:proofErr w:type="gramStart"/>
      <w:r w:rsidRPr="00182F75">
        <w:rPr>
          <w:rFonts w:cs="Calibri"/>
        </w:rPr>
        <w:t>los mismos</w:t>
      </w:r>
      <w:proofErr w:type="gramEnd"/>
      <w:r>
        <w:rPr>
          <w:rFonts w:cs="Calibri"/>
        </w:rPr>
        <w:t xml:space="preserve"> a través de la herramienta. </w:t>
      </w:r>
    </w:p>
    <w:p w14:paraId="14A0D2F8" w14:textId="77777777" w:rsidR="000B5AE3" w:rsidRPr="00A40200" w:rsidRDefault="000B5AE3" w:rsidP="00A40200">
      <w:pPr>
        <w:pStyle w:val="Ttulo4"/>
        <w:numPr>
          <w:ilvl w:val="0"/>
          <w:numId w:val="25"/>
        </w:numPr>
        <w:rPr>
          <w:b/>
          <w:bCs/>
        </w:rPr>
      </w:pPr>
      <w:r w:rsidRPr="00A40200">
        <w:rPr>
          <w:b/>
          <w:bCs/>
        </w:rPr>
        <w:t>Categorías de destinatarios de los datos</w:t>
      </w:r>
    </w:p>
    <w:tbl>
      <w:tblPr>
        <w:tblStyle w:val="Tablaconcuadrcula"/>
        <w:tblW w:w="5000" w:type="pct"/>
        <w:tblInd w:w="0" w:type="dxa"/>
        <w:tblLook w:val="04A0" w:firstRow="1" w:lastRow="0" w:firstColumn="1" w:lastColumn="0" w:noHBand="0" w:noVBand="1"/>
      </w:tblPr>
      <w:tblGrid>
        <w:gridCol w:w="797"/>
        <w:gridCol w:w="8831"/>
      </w:tblGrid>
      <w:tr w:rsidR="000B5AE3" w:rsidRPr="00A40200" w14:paraId="027EAE20" w14:textId="77777777" w:rsidTr="00A40200">
        <w:trPr>
          <w:trHeight w:val="358"/>
        </w:trPr>
        <w:tc>
          <w:tcPr>
            <w:tcW w:w="5000" w:type="pct"/>
            <w:gridSpan w:val="2"/>
            <w:shd w:val="clear" w:color="auto" w:fill="4472C4" w:themeFill="accent1"/>
            <w:vAlign w:val="center"/>
          </w:tcPr>
          <w:p w14:paraId="78CA4324" w14:textId="77777777" w:rsidR="000B5AE3" w:rsidRPr="00A40200" w:rsidRDefault="000B5AE3" w:rsidP="00A40200">
            <w:pPr>
              <w:rPr>
                <w:b/>
                <w:bCs/>
                <w:color w:val="FFFFFF" w:themeColor="background1"/>
              </w:rPr>
            </w:pPr>
            <w:r w:rsidRPr="00A40200">
              <w:rPr>
                <w:b/>
                <w:bCs/>
                <w:color w:val="FFFFFF" w:themeColor="background1"/>
              </w:rPr>
              <w:t>Categorías de destinatarios</w:t>
            </w:r>
          </w:p>
        </w:tc>
      </w:tr>
      <w:tr w:rsidR="000B5AE3" w:rsidRPr="003A6504" w14:paraId="624CDD77" w14:textId="77777777" w:rsidTr="00F31D09">
        <w:trPr>
          <w:trHeight w:val="406"/>
        </w:trPr>
        <w:tc>
          <w:tcPr>
            <w:tcW w:w="414" w:type="pct"/>
            <w:shd w:val="clear" w:color="auto" w:fill="D0CECE" w:themeFill="background2" w:themeFillShade="E6"/>
            <w:vAlign w:val="center"/>
          </w:tcPr>
          <w:p w14:paraId="50EAA06B" w14:textId="77777777" w:rsidR="000B5AE3" w:rsidRPr="003A6504" w:rsidRDefault="000B5AE3" w:rsidP="00A40200">
            <w:r>
              <w:t>1.</w:t>
            </w:r>
          </w:p>
        </w:tc>
        <w:tc>
          <w:tcPr>
            <w:tcW w:w="4586" w:type="pct"/>
            <w:vAlign w:val="center"/>
          </w:tcPr>
          <w:p w14:paraId="54191BD0" w14:textId="77777777" w:rsidR="000B5AE3" w:rsidRPr="003A6504" w:rsidRDefault="000B5AE3" w:rsidP="00A40200">
            <w:r>
              <w:t>Juzgados y Tribunales</w:t>
            </w:r>
          </w:p>
        </w:tc>
      </w:tr>
      <w:tr w:rsidR="000B5AE3" w:rsidRPr="003A6504" w14:paraId="3B94C226" w14:textId="77777777" w:rsidTr="00F31D09">
        <w:trPr>
          <w:trHeight w:val="406"/>
        </w:trPr>
        <w:tc>
          <w:tcPr>
            <w:tcW w:w="414" w:type="pct"/>
            <w:shd w:val="clear" w:color="auto" w:fill="D0CECE" w:themeFill="background2" w:themeFillShade="E6"/>
            <w:vAlign w:val="center"/>
          </w:tcPr>
          <w:p w14:paraId="39D91571" w14:textId="77777777" w:rsidR="000B5AE3" w:rsidRPr="003A6504" w:rsidRDefault="000B5AE3" w:rsidP="00A40200">
            <w:r>
              <w:t>2.</w:t>
            </w:r>
          </w:p>
        </w:tc>
        <w:tc>
          <w:tcPr>
            <w:tcW w:w="4586" w:type="pct"/>
            <w:vAlign w:val="center"/>
          </w:tcPr>
          <w:p w14:paraId="58186984" w14:textId="77777777" w:rsidR="000B5AE3" w:rsidRDefault="000B5AE3" w:rsidP="00A40200">
            <w:pPr>
              <w:rPr>
                <w:highlight w:val="yellow"/>
              </w:rPr>
            </w:pPr>
            <w:r w:rsidRPr="00320259">
              <w:t>Fuerzas y Cuerpos de Seguridad del Estado</w:t>
            </w:r>
          </w:p>
        </w:tc>
      </w:tr>
    </w:tbl>
    <w:p w14:paraId="54E8F36F" w14:textId="75DCEF05" w:rsidR="00A40200" w:rsidRDefault="00A40200" w:rsidP="000B5AE3">
      <w:pPr>
        <w:pStyle w:val="Prrafodelista"/>
        <w:jc w:val="both"/>
        <w:rPr>
          <w:rFonts w:ascii="Century Gothic" w:hAnsi="Century Gothic"/>
        </w:rPr>
      </w:pPr>
    </w:p>
    <w:p w14:paraId="561B7178" w14:textId="708248F2" w:rsidR="000B5AE3" w:rsidRPr="00A40200" w:rsidRDefault="00A40200" w:rsidP="00A40200">
      <w:pPr>
        <w:rPr>
          <w:rFonts w:ascii="Century Gothic" w:hAnsi="Century Gothic"/>
        </w:rPr>
      </w:pPr>
      <w:r>
        <w:rPr>
          <w:rFonts w:ascii="Century Gothic" w:hAnsi="Century Gothic"/>
        </w:rPr>
        <w:br w:type="page"/>
      </w:r>
    </w:p>
    <w:p w14:paraId="07CFDC0B" w14:textId="77777777" w:rsidR="000B5AE3" w:rsidRPr="00A40200" w:rsidRDefault="000B5AE3" w:rsidP="00A40200">
      <w:pPr>
        <w:pStyle w:val="Ttulo4"/>
        <w:numPr>
          <w:ilvl w:val="0"/>
          <w:numId w:val="25"/>
        </w:numPr>
        <w:rPr>
          <w:b/>
          <w:bCs/>
          <w:u w:val="single"/>
        </w:rPr>
      </w:pPr>
      <w:r w:rsidRPr="00A40200">
        <w:rPr>
          <w:b/>
          <w:bCs/>
          <w:u w:val="single"/>
        </w:rPr>
        <w:lastRenderedPageBreak/>
        <w:t>Plazos de conservación</w:t>
      </w:r>
    </w:p>
    <w:tbl>
      <w:tblPr>
        <w:tblStyle w:val="Tablaconcuadrcula"/>
        <w:tblW w:w="5000" w:type="pct"/>
        <w:tblInd w:w="0" w:type="dxa"/>
        <w:tblLook w:val="04A0" w:firstRow="1" w:lastRow="0" w:firstColumn="1" w:lastColumn="0" w:noHBand="0" w:noVBand="1"/>
      </w:tblPr>
      <w:tblGrid>
        <w:gridCol w:w="9628"/>
      </w:tblGrid>
      <w:tr w:rsidR="000B5AE3" w:rsidRPr="00A40200" w14:paraId="4CB21E8D" w14:textId="77777777" w:rsidTr="00A40200">
        <w:trPr>
          <w:trHeight w:val="358"/>
        </w:trPr>
        <w:tc>
          <w:tcPr>
            <w:tcW w:w="5000" w:type="pct"/>
            <w:shd w:val="clear" w:color="auto" w:fill="4472C4" w:themeFill="accent1"/>
            <w:vAlign w:val="center"/>
          </w:tcPr>
          <w:p w14:paraId="4C3948FE" w14:textId="77777777" w:rsidR="000B5AE3" w:rsidRPr="00A40200" w:rsidRDefault="000B5AE3" w:rsidP="00A40200">
            <w:pPr>
              <w:rPr>
                <w:b/>
                <w:bCs/>
                <w:color w:val="FFFFFF" w:themeColor="background1"/>
              </w:rPr>
            </w:pPr>
            <w:bookmarkStart w:id="0" w:name="_Hlk135737439"/>
            <w:r w:rsidRPr="00A40200">
              <w:rPr>
                <w:b/>
                <w:bCs/>
                <w:color w:val="FFFFFF" w:themeColor="background1"/>
              </w:rPr>
              <w:t>Plazo de conservación</w:t>
            </w:r>
          </w:p>
        </w:tc>
      </w:tr>
      <w:tr w:rsidR="000B5AE3" w:rsidRPr="003A6504" w14:paraId="14884209" w14:textId="77777777" w:rsidTr="00A40200">
        <w:trPr>
          <w:trHeight w:val="702"/>
        </w:trPr>
        <w:tc>
          <w:tcPr>
            <w:tcW w:w="5000" w:type="pct"/>
            <w:vAlign w:val="center"/>
          </w:tcPr>
          <w:p w14:paraId="684ADEBD" w14:textId="77777777" w:rsidR="000B5AE3" w:rsidRDefault="000B5AE3" w:rsidP="00A40200">
            <w:r>
              <w:t>L</w:t>
            </w:r>
            <w:r w:rsidRPr="00FE78B7">
              <w:t>os datos que sean objeto de tratamiento podrán conservarse en el sistema de informaciones únicamente durante el tiempo imprescindible para decidir sobre la procedencia de iniciar una investigación sobre los hechos informados</w:t>
            </w:r>
            <w:r>
              <w:t>.</w:t>
            </w:r>
          </w:p>
          <w:p w14:paraId="61313FD3" w14:textId="77777777" w:rsidR="000B5AE3" w:rsidRDefault="000B5AE3" w:rsidP="00A40200">
            <w:pPr>
              <w:jc w:val="both"/>
            </w:pPr>
            <w:r w:rsidRPr="00235716">
              <w:t>Si se acreditara que la información facilitada o parte de ella no es veraz, deberá procederse a su inmediata supresión desde el momento en que se tenga constancia de dicha circunstancia, salvo que dicha falta de veracidad pueda constituir un ilícito penal, en cuyo caso se guardará la información por el tiempo necesario durante el que se tramite el procedimiento judicial.</w:t>
            </w:r>
          </w:p>
          <w:p w14:paraId="396A6AA1" w14:textId="77777777" w:rsidR="000B5AE3" w:rsidRPr="00FE78B7" w:rsidRDefault="000B5AE3" w:rsidP="00A40200">
            <w:pPr>
              <w:jc w:val="both"/>
            </w:pPr>
          </w:p>
          <w:p w14:paraId="42896852" w14:textId="77777777" w:rsidR="000B5AE3" w:rsidRDefault="000B5AE3" w:rsidP="00A40200">
            <w:pPr>
              <w:jc w:val="both"/>
            </w:pPr>
            <w:r>
              <w:t>Tr</w:t>
            </w:r>
            <w:r w:rsidRPr="00FE78B7">
              <w:t>anscurridos tres meses desde la recepción de la comunicación sin que se hubiesen iniciado actuaciones de investigación, deberá procederse a su supresión</w:t>
            </w:r>
            <w:r>
              <w:t>.</w:t>
            </w:r>
          </w:p>
          <w:p w14:paraId="2C73F6B8" w14:textId="77777777" w:rsidR="000B5AE3" w:rsidRPr="00235716" w:rsidRDefault="000B5AE3" w:rsidP="00A40200">
            <w:pPr>
              <w:jc w:val="both"/>
            </w:pPr>
          </w:p>
          <w:p w14:paraId="77CCBE04" w14:textId="77777777" w:rsidR="000B5AE3" w:rsidRDefault="000B5AE3" w:rsidP="00A40200">
            <w:pPr>
              <w:jc w:val="both"/>
            </w:pPr>
            <w:r w:rsidRPr="00235716">
              <w:t>Las comunicaciones a las que no se haya dado curso solamente podrán constar de forma anonimizada</w:t>
            </w:r>
          </w:p>
          <w:p w14:paraId="04A2A31B" w14:textId="77777777" w:rsidR="000B5AE3" w:rsidRDefault="000B5AE3" w:rsidP="00A40200">
            <w:pPr>
              <w:jc w:val="both"/>
            </w:pPr>
          </w:p>
          <w:p w14:paraId="6E57FBD4" w14:textId="77777777" w:rsidR="000B5AE3" w:rsidRDefault="000B5AE3" w:rsidP="00A40200">
            <w:pPr>
              <w:jc w:val="both"/>
            </w:pPr>
            <w:r w:rsidRPr="00FE78B7">
              <w:t xml:space="preserve">Libro – Registro: </w:t>
            </w:r>
          </w:p>
          <w:p w14:paraId="4064D69F" w14:textId="77777777" w:rsidR="000B5AE3" w:rsidRDefault="000B5AE3" w:rsidP="00A40200">
            <w:pPr>
              <w:jc w:val="both"/>
            </w:pPr>
          </w:p>
          <w:p w14:paraId="778A6D19" w14:textId="77777777" w:rsidR="000B5AE3" w:rsidRPr="00DF0587" w:rsidRDefault="000B5AE3" w:rsidP="00A40200">
            <w:pPr>
              <w:jc w:val="both"/>
            </w:pPr>
            <w:r w:rsidRPr="00FE78B7">
              <w:t xml:space="preserve">Los datos personales relativos a las informaciones recibidas y a las investigaciones internas </w:t>
            </w:r>
            <w:r>
              <w:t xml:space="preserve">realizadas </w:t>
            </w:r>
            <w:r w:rsidRPr="00FE78B7">
              <w:t xml:space="preserve">se conservarán durante el período que sea necesario y proporcionado a efectos de cumplir con </w:t>
            </w:r>
            <w:r>
              <w:t>la Ley</w:t>
            </w:r>
            <w:r w:rsidRPr="00FE78B7">
              <w:t>. En ningún caso podrán conservarse los datos por un período superior a diez años.</w:t>
            </w:r>
          </w:p>
        </w:tc>
      </w:tr>
      <w:bookmarkEnd w:id="0"/>
    </w:tbl>
    <w:p w14:paraId="4A5A00C0" w14:textId="77777777" w:rsidR="000B5AE3" w:rsidRDefault="000B5AE3" w:rsidP="000B5AE3">
      <w:pPr>
        <w:pStyle w:val="Prrafodelista"/>
        <w:jc w:val="both"/>
        <w:rPr>
          <w:rFonts w:ascii="Century Gothic" w:hAnsi="Century Gothic"/>
        </w:rPr>
      </w:pPr>
    </w:p>
    <w:p w14:paraId="79DBA967" w14:textId="77777777" w:rsidR="000B5AE3" w:rsidRPr="00A40200" w:rsidRDefault="000B5AE3" w:rsidP="00A40200">
      <w:pPr>
        <w:pStyle w:val="Ttulo4"/>
        <w:numPr>
          <w:ilvl w:val="0"/>
          <w:numId w:val="25"/>
        </w:numPr>
        <w:rPr>
          <w:b/>
          <w:bCs/>
        </w:rPr>
      </w:pPr>
      <w:r w:rsidRPr="00A40200">
        <w:rPr>
          <w:b/>
          <w:bCs/>
        </w:rPr>
        <w:t>Transferencias Internacionales de Datos</w:t>
      </w:r>
    </w:p>
    <w:tbl>
      <w:tblPr>
        <w:tblStyle w:val="Tablaconcuadrcula"/>
        <w:tblW w:w="5000" w:type="pct"/>
        <w:tblInd w:w="0" w:type="dxa"/>
        <w:tblLook w:val="04A0" w:firstRow="1" w:lastRow="0" w:firstColumn="1" w:lastColumn="0" w:noHBand="0" w:noVBand="1"/>
      </w:tblPr>
      <w:tblGrid>
        <w:gridCol w:w="9628"/>
      </w:tblGrid>
      <w:tr w:rsidR="000B5AE3" w:rsidRPr="00A40200" w14:paraId="1AC88530" w14:textId="77777777" w:rsidTr="00A40200">
        <w:trPr>
          <w:trHeight w:val="358"/>
        </w:trPr>
        <w:tc>
          <w:tcPr>
            <w:tcW w:w="5000" w:type="pct"/>
            <w:shd w:val="clear" w:color="auto" w:fill="4472C4" w:themeFill="accent1"/>
            <w:vAlign w:val="center"/>
          </w:tcPr>
          <w:p w14:paraId="7AFEC495" w14:textId="77777777" w:rsidR="000B5AE3" w:rsidRPr="00A40200" w:rsidRDefault="000B5AE3" w:rsidP="00A40200">
            <w:pPr>
              <w:rPr>
                <w:b/>
                <w:bCs/>
                <w:color w:val="FFFFFF" w:themeColor="background1"/>
              </w:rPr>
            </w:pPr>
            <w:r w:rsidRPr="00A40200">
              <w:rPr>
                <w:b/>
                <w:bCs/>
                <w:color w:val="FFFFFF" w:themeColor="background1"/>
              </w:rPr>
              <w:t>Transferencias Internacionales de Datos</w:t>
            </w:r>
          </w:p>
        </w:tc>
      </w:tr>
      <w:tr w:rsidR="000B5AE3" w:rsidRPr="003A6504" w14:paraId="32CED913" w14:textId="77777777" w:rsidTr="00F31D09">
        <w:trPr>
          <w:trHeight w:val="406"/>
        </w:trPr>
        <w:tc>
          <w:tcPr>
            <w:tcW w:w="5000" w:type="pct"/>
            <w:vAlign w:val="center"/>
          </w:tcPr>
          <w:p w14:paraId="19AA3C0F" w14:textId="77777777" w:rsidR="000B5AE3" w:rsidRPr="003A6504" w:rsidRDefault="000B5AE3" w:rsidP="00A40200">
            <w:r>
              <w:t>No están previstas transferencias internacionales de datos</w:t>
            </w:r>
          </w:p>
        </w:tc>
      </w:tr>
    </w:tbl>
    <w:p w14:paraId="446A8EA3" w14:textId="77777777" w:rsidR="000B5AE3" w:rsidRPr="00320259" w:rsidRDefault="000B5AE3" w:rsidP="000B5AE3">
      <w:pPr>
        <w:jc w:val="both"/>
        <w:rPr>
          <w:rFonts w:ascii="Century Gothic" w:hAnsi="Century Gothic"/>
        </w:rPr>
      </w:pPr>
    </w:p>
    <w:p w14:paraId="46EEC9CC" w14:textId="77777777" w:rsidR="000B5AE3" w:rsidRPr="00A40200" w:rsidRDefault="000B5AE3" w:rsidP="00A40200">
      <w:pPr>
        <w:pStyle w:val="Ttulo4"/>
        <w:numPr>
          <w:ilvl w:val="0"/>
          <w:numId w:val="25"/>
        </w:numPr>
        <w:rPr>
          <w:b/>
          <w:bCs/>
        </w:rPr>
      </w:pPr>
      <w:r w:rsidRPr="00A40200">
        <w:rPr>
          <w:b/>
          <w:bCs/>
        </w:rPr>
        <w:t>Medidas de Seguridad</w:t>
      </w:r>
    </w:p>
    <w:tbl>
      <w:tblPr>
        <w:tblStyle w:val="Tablaconcuadrcula"/>
        <w:tblW w:w="5000" w:type="pct"/>
        <w:tblInd w:w="0" w:type="dxa"/>
        <w:tblLook w:val="04A0" w:firstRow="1" w:lastRow="0" w:firstColumn="1" w:lastColumn="0" w:noHBand="0" w:noVBand="1"/>
      </w:tblPr>
      <w:tblGrid>
        <w:gridCol w:w="9628"/>
      </w:tblGrid>
      <w:tr w:rsidR="000B5AE3" w:rsidRPr="00A40200" w14:paraId="5F5524F7" w14:textId="77777777" w:rsidTr="00A40200">
        <w:trPr>
          <w:trHeight w:val="358"/>
        </w:trPr>
        <w:tc>
          <w:tcPr>
            <w:tcW w:w="5000" w:type="pct"/>
            <w:shd w:val="clear" w:color="auto" w:fill="4472C4" w:themeFill="accent1"/>
            <w:vAlign w:val="center"/>
          </w:tcPr>
          <w:p w14:paraId="51C074FE" w14:textId="77777777" w:rsidR="000B5AE3" w:rsidRPr="00A40200" w:rsidRDefault="000B5AE3" w:rsidP="00A40200">
            <w:pPr>
              <w:rPr>
                <w:b/>
                <w:bCs/>
                <w:color w:val="FFFFFF" w:themeColor="background1"/>
              </w:rPr>
            </w:pPr>
            <w:r w:rsidRPr="00A40200">
              <w:rPr>
                <w:b/>
                <w:bCs/>
                <w:color w:val="FFFFFF" w:themeColor="background1"/>
              </w:rPr>
              <w:t>Medidas técnicas y organizativas aplicadas</w:t>
            </w:r>
          </w:p>
        </w:tc>
      </w:tr>
      <w:tr w:rsidR="000B5AE3" w:rsidRPr="003A6504" w14:paraId="1D3316FF" w14:textId="77777777" w:rsidTr="00F31D09">
        <w:trPr>
          <w:trHeight w:val="746"/>
        </w:trPr>
        <w:tc>
          <w:tcPr>
            <w:tcW w:w="5000" w:type="pct"/>
            <w:vAlign w:val="center"/>
          </w:tcPr>
          <w:p w14:paraId="6077F8C3" w14:textId="77777777" w:rsidR="000B5AE3" w:rsidRPr="00257B3F" w:rsidRDefault="000B5AE3" w:rsidP="00A40200">
            <w:r>
              <w:t xml:space="preserve">Las medidas técnicas y organizativas aplicadas conforme al </w:t>
            </w:r>
            <w:r w:rsidRPr="00257B3F">
              <w:t>Real Decreto 311/2022, de 3 de mayo, por el que se regula el Esquema Nacional de Seguridad.</w:t>
            </w:r>
          </w:p>
          <w:p w14:paraId="758F334B" w14:textId="77777777" w:rsidR="000B5AE3" w:rsidRDefault="000B5AE3" w:rsidP="00A40200"/>
          <w:p w14:paraId="11AFB803" w14:textId="77777777" w:rsidR="000B5AE3" w:rsidRPr="003A6504" w:rsidRDefault="000B5AE3" w:rsidP="00A40200">
            <w:r w:rsidRPr="00FE78B7">
              <w:t>Las comunicaciones a las que no se haya dado curso solamente podrán constar de forma anonimizada</w:t>
            </w:r>
            <w:r>
              <w:t>.</w:t>
            </w:r>
          </w:p>
        </w:tc>
      </w:tr>
    </w:tbl>
    <w:p w14:paraId="4C05E830" w14:textId="77777777" w:rsidR="000B5AE3" w:rsidRPr="00320259" w:rsidRDefault="000B5AE3" w:rsidP="000B5AE3">
      <w:pPr>
        <w:jc w:val="both"/>
        <w:rPr>
          <w:rFonts w:ascii="Century Gothic" w:hAnsi="Century Gothic"/>
        </w:rPr>
      </w:pPr>
    </w:p>
    <w:p w14:paraId="19A95215" w14:textId="77777777" w:rsidR="000B5AE3" w:rsidRPr="00A40200" w:rsidRDefault="000B5AE3" w:rsidP="00A40200">
      <w:pPr>
        <w:pStyle w:val="Ttulo4"/>
        <w:numPr>
          <w:ilvl w:val="0"/>
          <w:numId w:val="25"/>
        </w:numPr>
        <w:rPr>
          <w:b/>
          <w:bCs/>
        </w:rPr>
      </w:pPr>
      <w:r w:rsidRPr="00A40200">
        <w:rPr>
          <w:b/>
          <w:bCs/>
        </w:rPr>
        <w:t>Base de legitimación para el tratamiento</w:t>
      </w:r>
    </w:p>
    <w:tbl>
      <w:tblPr>
        <w:tblStyle w:val="Tablaconcuadrcula"/>
        <w:tblW w:w="5000" w:type="pct"/>
        <w:tblInd w:w="0" w:type="dxa"/>
        <w:tblLook w:val="04A0" w:firstRow="1" w:lastRow="0" w:firstColumn="1" w:lastColumn="0" w:noHBand="0" w:noVBand="1"/>
      </w:tblPr>
      <w:tblGrid>
        <w:gridCol w:w="797"/>
        <w:gridCol w:w="8831"/>
      </w:tblGrid>
      <w:tr w:rsidR="000B5AE3" w:rsidRPr="00A40200" w14:paraId="1ED4BC5F" w14:textId="77777777" w:rsidTr="00A40200">
        <w:trPr>
          <w:trHeight w:val="358"/>
        </w:trPr>
        <w:tc>
          <w:tcPr>
            <w:tcW w:w="5000" w:type="pct"/>
            <w:gridSpan w:val="2"/>
            <w:shd w:val="clear" w:color="auto" w:fill="4472C4" w:themeFill="accent1"/>
            <w:vAlign w:val="center"/>
          </w:tcPr>
          <w:p w14:paraId="0FBE9E8A" w14:textId="77777777" w:rsidR="000B5AE3" w:rsidRPr="00A40200" w:rsidRDefault="000B5AE3" w:rsidP="00A40200">
            <w:pPr>
              <w:rPr>
                <w:b/>
                <w:bCs/>
                <w:color w:val="FFFFFF" w:themeColor="background1"/>
              </w:rPr>
            </w:pPr>
            <w:r w:rsidRPr="00A40200">
              <w:rPr>
                <w:b/>
                <w:bCs/>
                <w:color w:val="FFFFFF" w:themeColor="background1"/>
              </w:rPr>
              <w:t>Base de legitimación</w:t>
            </w:r>
          </w:p>
        </w:tc>
      </w:tr>
      <w:tr w:rsidR="000B5AE3" w:rsidRPr="003A6504" w14:paraId="1324033C" w14:textId="77777777" w:rsidTr="00F31D09">
        <w:trPr>
          <w:trHeight w:val="614"/>
        </w:trPr>
        <w:tc>
          <w:tcPr>
            <w:tcW w:w="414" w:type="pct"/>
            <w:shd w:val="clear" w:color="auto" w:fill="D0CECE" w:themeFill="background2" w:themeFillShade="E6"/>
            <w:vAlign w:val="center"/>
          </w:tcPr>
          <w:p w14:paraId="624B50BE" w14:textId="77777777" w:rsidR="000B5AE3" w:rsidRPr="003A6504" w:rsidRDefault="000B5AE3" w:rsidP="00A40200">
            <w:r>
              <w:t>1.</w:t>
            </w:r>
          </w:p>
        </w:tc>
        <w:tc>
          <w:tcPr>
            <w:tcW w:w="4586" w:type="pct"/>
            <w:vAlign w:val="center"/>
          </w:tcPr>
          <w:p w14:paraId="7E6566C1" w14:textId="77777777" w:rsidR="000B5AE3" w:rsidRPr="003A6504" w:rsidRDefault="000B5AE3" w:rsidP="00A40200">
            <w:r w:rsidRPr="00320259">
              <w:t>Art. 6.1.c) RGPD: El tratamiento es necesario para el cumplimiento de una obligación</w:t>
            </w:r>
            <w:r>
              <w:t xml:space="preserve"> </w:t>
            </w:r>
            <w:r w:rsidRPr="00320259">
              <w:t>legal aplicable al responsable del tratamiento</w:t>
            </w:r>
          </w:p>
        </w:tc>
      </w:tr>
    </w:tbl>
    <w:p w14:paraId="53398318" w14:textId="77777777" w:rsidR="000B5AE3" w:rsidRPr="00A40157" w:rsidRDefault="000B5AE3" w:rsidP="000B5AE3">
      <w:pPr>
        <w:jc w:val="both"/>
        <w:rPr>
          <w:rFonts w:ascii="Century Gothic" w:hAnsi="Century Gothic"/>
        </w:rPr>
      </w:pPr>
    </w:p>
    <w:p w14:paraId="6066FF24" w14:textId="77777777" w:rsidR="000B5AE3" w:rsidRPr="007F39BE" w:rsidRDefault="000B5AE3" w:rsidP="000B5AE3">
      <w:pPr>
        <w:jc w:val="center"/>
        <w:rPr>
          <w:rFonts w:ascii="Century Gothic" w:hAnsi="Century Gothic"/>
          <w:b/>
          <w:bCs/>
          <w:color w:val="971B2F"/>
          <w:u w:val="single"/>
        </w:rPr>
      </w:pPr>
    </w:p>
    <w:p w14:paraId="52093CAA" w14:textId="77777777" w:rsidR="00B3169D" w:rsidRPr="00C87AB9" w:rsidRDefault="00B3169D" w:rsidP="00C87AB9"/>
    <w:sectPr w:rsidR="00B3169D" w:rsidRPr="00C87AB9" w:rsidSect="00C87AB9">
      <w:headerReference w:type="default" r:id="rId9"/>
      <w:footerReference w:type="default" r:id="rId10"/>
      <w:pgSz w:w="11906" w:h="16838"/>
      <w:pgMar w:top="1418" w:right="1134" w:bottom="1418"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7EB6" w14:textId="77777777" w:rsidR="00B87414" w:rsidRDefault="00B87414" w:rsidP="00936ADA">
      <w:r>
        <w:separator/>
      </w:r>
    </w:p>
  </w:endnote>
  <w:endnote w:type="continuationSeparator" w:id="0">
    <w:p w14:paraId="6C003D4B" w14:textId="77777777" w:rsidR="00B87414" w:rsidRDefault="00B87414" w:rsidP="0093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igh Lt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abrikatW00-Bold">
    <w:altName w:val="Calibri"/>
    <w:charset w:val="00"/>
    <w:family w:val="swiss"/>
    <w:pitch w:val="variable"/>
    <w:sig w:usb0="A000002F" w:usb1="00000000" w:usb2="00000000" w:usb3="00000000" w:csb0="00000001" w:csb1="00000000"/>
  </w:font>
  <w:font w:name="FabrikatW00-Regular">
    <w:altName w:val="Calibri"/>
    <w:charset w:val="00"/>
    <w:family w:val="swiss"/>
    <w:pitch w:val="variable"/>
    <w:sig w:usb0="A000002F"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246753" w14:paraId="753D9803" w14:textId="77777777" w:rsidTr="00246753">
      <w:tc>
        <w:tcPr>
          <w:tcW w:w="3209" w:type="dxa"/>
        </w:tcPr>
        <w:p w14:paraId="7C19A4FC" w14:textId="77777777" w:rsidR="00246753" w:rsidRPr="00246753" w:rsidRDefault="00246753" w:rsidP="00246753">
          <w:pPr>
            <w:pStyle w:val="Piedepgina"/>
            <w:rPr>
              <w:color w:val="5B9BD5" w:themeColor="accent5"/>
              <w:sz w:val="20"/>
              <w:szCs w:val="20"/>
            </w:rPr>
          </w:pPr>
          <w:r w:rsidRPr="00246753">
            <w:rPr>
              <w:color w:val="5B9BD5" w:themeColor="accent5"/>
              <w:sz w:val="20"/>
              <w:szCs w:val="20"/>
            </w:rPr>
            <w:t xml:space="preserve">Avda. Tres de </w:t>
          </w:r>
          <w:proofErr w:type="gramStart"/>
          <w:r w:rsidRPr="00246753">
            <w:rPr>
              <w:color w:val="5B9BD5" w:themeColor="accent5"/>
              <w:sz w:val="20"/>
              <w:szCs w:val="20"/>
            </w:rPr>
            <w:t>Mayo</w:t>
          </w:r>
          <w:proofErr w:type="gramEnd"/>
          <w:r w:rsidRPr="00246753">
            <w:rPr>
              <w:color w:val="5B9BD5" w:themeColor="accent5"/>
              <w:sz w:val="20"/>
              <w:szCs w:val="20"/>
            </w:rPr>
            <w:t xml:space="preserve"> 40</w:t>
          </w:r>
          <w:r w:rsidRPr="00246753">
            <w:rPr>
              <w:color w:val="5B9BD5" w:themeColor="accent5"/>
              <w:sz w:val="20"/>
              <w:szCs w:val="20"/>
            </w:rPr>
            <w:br/>
            <w:t>38005 Sta. Cruz de Tenerife</w:t>
          </w:r>
        </w:p>
      </w:tc>
      <w:tc>
        <w:tcPr>
          <w:tcW w:w="3209" w:type="dxa"/>
        </w:tcPr>
        <w:p w14:paraId="7EDB3F8B" w14:textId="77777777" w:rsidR="00246753" w:rsidRPr="00246753" w:rsidRDefault="00246753" w:rsidP="00246753">
          <w:pPr>
            <w:pStyle w:val="Piedepgina"/>
            <w:rPr>
              <w:color w:val="5B9BD5" w:themeColor="accent5"/>
              <w:sz w:val="20"/>
              <w:szCs w:val="20"/>
            </w:rPr>
          </w:pPr>
          <w:r w:rsidRPr="00246753">
            <w:rPr>
              <w:color w:val="5B9BD5" w:themeColor="accent5"/>
              <w:sz w:val="20"/>
              <w:szCs w:val="20"/>
            </w:rPr>
            <w:t>922 013 101</w:t>
          </w:r>
          <w:r w:rsidRPr="00246753">
            <w:rPr>
              <w:color w:val="5B9BD5" w:themeColor="accent5"/>
              <w:sz w:val="20"/>
              <w:szCs w:val="20"/>
            </w:rPr>
            <w:br/>
            <w:t>www.urbanismosantacruz.es</w:t>
          </w:r>
        </w:p>
      </w:tc>
      <w:tc>
        <w:tcPr>
          <w:tcW w:w="3210" w:type="dxa"/>
        </w:tcPr>
        <w:p w14:paraId="3C21BC32" w14:textId="77777777" w:rsidR="00246753" w:rsidRPr="00246753" w:rsidRDefault="00246753" w:rsidP="00246753">
          <w:pPr>
            <w:pStyle w:val="Piedepgina"/>
            <w:jc w:val="right"/>
            <w:rPr>
              <w:color w:val="5B9BD5" w:themeColor="accent5"/>
              <w:sz w:val="20"/>
              <w:szCs w:val="20"/>
            </w:rPr>
          </w:pPr>
          <w:r w:rsidRPr="00246753">
            <w:rPr>
              <w:color w:val="5B9BD5" w:themeColor="accent5"/>
              <w:sz w:val="20"/>
              <w:szCs w:val="20"/>
            </w:rPr>
            <w:t xml:space="preserve">Página | </w:t>
          </w:r>
          <w:r w:rsidRPr="00246753">
            <w:rPr>
              <w:color w:val="5B9BD5" w:themeColor="accent5"/>
              <w:sz w:val="20"/>
              <w:szCs w:val="20"/>
            </w:rPr>
            <w:fldChar w:fldCharType="begin"/>
          </w:r>
          <w:r w:rsidRPr="00246753">
            <w:rPr>
              <w:color w:val="5B9BD5" w:themeColor="accent5"/>
              <w:sz w:val="20"/>
              <w:szCs w:val="20"/>
            </w:rPr>
            <w:instrText>PAGE   \* MERGEFORMAT</w:instrText>
          </w:r>
          <w:r w:rsidRPr="00246753">
            <w:rPr>
              <w:color w:val="5B9BD5" w:themeColor="accent5"/>
              <w:sz w:val="20"/>
              <w:szCs w:val="20"/>
            </w:rPr>
            <w:fldChar w:fldCharType="separate"/>
          </w:r>
          <w:r w:rsidRPr="00246753">
            <w:rPr>
              <w:color w:val="5B9BD5" w:themeColor="accent5"/>
              <w:sz w:val="20"/>
              <w:szCs w:val="20"/>
            </w:rPr>
            <w:t>1</w:t>
          </w:r>
          <w:r w:rsidRPr="00246753">
            <w:rPr>
              <w:color w:val="5B9BD5" w:themeColor="accent5"/>
              <w:sz w:val="20"/>
              <w:szCs w:val="20"/>
            </w:rPr>
            <w:fldChar w:fldCharType="end"/>
          </w:r>
        </w:p>
      </w:tc>
    </w:tr>
  </w:tbl>
  <w:p w14:paraId="56FDA0BA" w14:textId="77777777" w:rsidR="00936ADA" w:rsidRPr="00246753" w:rsidRDefault="00936ADA" w:rsidP="002467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A7F8" w14:textId="77777777" w:rsidR="00B87414" w:rsidRDefault="00B87414" w:rsidP="00936ADA">
      <w:r>
        <w:separator/>
      </w:r>
    </w:p>
  </w:footnote>
  <w:footnote w:type="continuationSeparator" w:id="0">
    <w:p w14:paraId="570EC3CE" w14:textId="77777777" w:rsidR="00B87414" w:rsidRDefault="00B87414" w:rsidP="00936ADA">
      <w:r>
        <w:continuationSeparator/>
      </w:r>
    </w:p>
  </w:footnote>
  <w:footnote w:id="1">
    <w:p w14:paraId="6A56F698" w14:textId="77777777" w:rsidR="000B5AE3" w:rsidRPr="00D15BDC" w:rsidRDefault="000B5AE3" w:rsidP="000B5AE3">
      <w:pPr>
        <w:pStyle w:val="Textonotapie"/>
        <w:jc w:val="both"/>
        <w:rPr>
          <w:rFonts w:ascii="Century Gothic" w:hAnsi="Century Gothic"/>
        </w:rPr>
      </w:pPr>
      <w:r w:rsidRPr="00D15BDC">
        <w:rPr>
          <w:rStyle w:val="Refdenotaalpie"/>
          <w:rFonts w:ascii="Century Gothic" w:hAnsi="Century Gothic"/>
          <w:sz w:val="18"/>
          <w:szCs w:val="18"/>
        </w:rPr>
        <w:footnoteRef/>
      </w:r>
      <w:r w:rsidRPr="00D15BDC">
        <w:rPr>
          <w:rFonts w:ascii="Century Gothic" w:hAnsi="Century Gothic"/>
          <w:sz w:val="18"/>
          <w:szCs w:val="18"/>
        </w:rPr>
        <w:t xml:space="preserve"> Este registro deberá ser objeto de revisión periódica</w:t>
      </w:r>
      <w:r>
        <w:rPr>
          <w:rFonts w:ascii="Century Gothic" w:hAnsi="Century Gothic"/>
          <w:sz w:val="18"/>
          <w:szCs w:val="18"/>
        </w:rPr>
        <w:t>. En todo caso, deberá ser actualizado en caso de que se produzcan modificaciones sustanciales en la actividad de tratamiento que impliquen nuevos escenarios de carácter relevante y que deban ser reflejados en el presente 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insideH w:val="single" w:sz="8" w:space="0" w:color="3F8FCF"/>
        <w:insideV w:val="single" w:sz="8" w:space="0" w:color="3F8FCF"/>
      </w:tblBorders>
      <w:tblCellMar>
        <w:left w:w="142" w:type="dxa"/>
        <w:right w:w="142" w:type="dxa"/>
      </w:tblCellMar>
      <w:tblLook w:val="0000" w:firstRow="0" w:lastRow="0" w:firstColumn="0" w:lastColumn="0" w:noHBand="0" w:noVBand="0"/>
    </w:tblPr>
    <w:tblGrid>
      <w:gridCol w:w="3119"/>
      <w:gridCol w:w="3260"/>
      <w:gridCol w:w="3402"/>
    </w:tblGrid>
    <w:tr w:rsidR="00936ADA" w14:paraId="4C8FD8E3" w14:textId="77777777" w:rsidTr="00F824C5">
      <w:trPr>
        <w:trHeight w:val="704"/>
        <w:jc w:val="center"/>
      </w:trPr>
      <w:tc>
        <w:tcPr>
          <w:tcW w:w="3119" w:type="dxa"/>
        </w:tcPr>
        <w:p w14:paraId="61477475" w14:textId="77777777" w:rsidR="00936ADA" w:rsidRDefault="00936ADA" w:rsidP="00936ADA">
          <w:pPr>
            <w:pStyle w:val="Encabezamiento"/>
            <w:ind w:left="607"/>
            <w:rPr>
              <w:rFonts w:ascii="FabrikatW00-Bold" w:hAnsi="FabrikatW00-Bold"/>
              <w:color w:val="500A2D"/>
            </w:rPr>
          </w:pPr>
          <w:r>
            <w:rPr>
              <w:noProof/>
            </w:rPr>
            <w:drawing>
              <wp:anchor distT="0" distB="0" distL="0" distR="90170" simplePos="0" relativeHeight="251659264" behindDoc="1" locked="0" layoutInCell="1" allowOverlap="1" wp14:anchorId="7B908597" wp14:editId="7261DF3F">
                <wp:simplePos x="0" y="0"/>
                <wp:positionH relativeFrom="page">
                  <wp:posOffset>31115</wp:posOffset>
                </wp:positionH>
                <wp:positionV relativeFrom="page">
                  <wp:posOffset>17145</wp:posOffset>
                </wp:positionV>
                <wp:extent cx="295275" cy="360045"/>
                <wp:effectExtent l="19050" t="0" r="9525" b="0"/>
                <wp:wrapTight wrapText="bothSides">
                  <wp:wrapPolygon edited="0">
                    <wp:start x="-1394" y="0"/>
                    <wp:lineTo x="-1394" y="20571"/>
                    <wp:lineTo x="22297" y="20571"/>
                    <wp:lineTo x="22297" y="0"/>
                    <wp:lineTo x="-1394" y="0"/>
                  </wp:wrapPolygon>
                </wp:wrapTight>
                <wp:docPr id="150140180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srcRect/>
                        <a:stretch>
                          <a:fillRect/>
                        </a:stretch>
                      </pic:blipFill>
                      <pic:spPr bwMode="auto">
                        <a:xfrm>
                          <a:off x="0" y="0"/>
                          <a:ext cx="295275" cy="360045"/>
                        </a:xfrm>
                        <a:prstGeom prst="rect">
                          <a:avLst/>
                        </a:prstGeom>
                        <a:noFill/>
                      </pic:spPr>
                    </pic:pic>
                  </a:graphicData>
                </a:graphic>
              </wp:anchor>
            </w:drawing>
          </w:r>
          <w:r>
            <w:rPr>
              <w:rFonts w:ascii="FabrikatW00-Bold" w:hAnsi="FabrikatW00-Bold"/>
              <w:color w:val="500A2D"/>
            </w:rPr>
            <w:t>Santa Cruz de Tenerife</w:t>
          </w:r>
        </w:p>
        <w:p w14:paraId="0D4B8572" w14:textId="77777777" w:rsidR="00936ADA" w:rsidRDefault="00936ADA" w:rsidP="00936ADA">
          <w:pPr>
            <w:pStyle w:val="Encabezamiento"/>
            <w:ind w:left="607"/>
            <w:rPr>
              <w:rFonts w:ascii="FabrikatW00-Regular" w:hAnsi="FabrikatW00-Regular"/>
              <w:color w:val="500A2D"/>
              <w:spacing w:val="6"/>
              <w:sz w:val="20"/>
            </w:rPr>
          </w:pPr>
          <w:r>
            <w:rPr>
              <w:rFonts w:ascii="FabrikatW00-Regular" w:hAnsi="FabrikatW00-Regular"/>
              <w:color w:val="500A2D"/>
              <w:spacing w:val="6"/>
              <w:sz w:val="20"/>
            </w:rPr>
            <w:t>AYUNTAMIENTO</w:t>
          </w:r>
        </w:p>
      </w:tc>
      <w:tc>
        <w:tcPr>
          <w:tcW w:w="3260" w:type="dxa"/>
          <w:tcMar>
            <w:left w:w="132" w:type="dxa"/>
          </w:tcMar>
        </w:tcPr>
        <w:p w14:paraId="254B3132" w14:textId="77777777" w:rsidR="00936ADA" w:rsidRPr="00CC0366" w:rsidRDefault="00936ADA" w:rsidP="00B3169D">
          <w:pPr>
            <w:pStyle w:val="Encabezamiento"/>
            <w:rPr>
              <w:rFonts w:ascii="FabrikatW00-Bold" w:hAnsi="FabrikatW00-Bold"/>
              <w:color w:val="000000"/>
            </w:rPr>
          </w:pPr>
          <w:r w:rsidRPr="00CC0366">
            <w:rPr>
              <w:rFonts w:ascii="FabrikatW00-Bold" w:hAnsi="FabrikatW00-Bold"/>
              <w:color w:val="000000"/>
            </w:rPr>
            <w:t>Organismo Autónomo Gerencia Municipal de Urbanismo</w:t>
          </w:r>
        </w:p>
      </w:tc>
      <w:tc>
        <w:tcPr>
          <w:tcW w:w="3402" w:type="dxa"/>
          <w:tcMar>
            <w:left w:w="132" w:type="dxa"/>
          </w:tcMar>
        </w:tcPr>
        <w:p w14:paraId="50AB0947" w14:textId="2219634C" w:rsidR="00936ADA" w:rsidRPr="00CC0366" w:rsidRDefault="00936ADA" w:rsidP="00B3169D">
          <w:pPr>
            <w:pStyle w:val="Encabezamiento"/>
            <w:rPr>
              <w:rFonts w:ascii="FabrikatW00-Regular" w:hAnsi="FabrikatW00-Regular"/>
              <w:color w:val="000000"/>
            </w:rPr>
          </w:pPr>
          <w:r>
            <w:rPr>
              <w:rFonts w:ascii="FabrikatW00-Regular" w:hAnsi="FabrikatW00-Regular"/>
              <w:color w:val="000000"/>
            </w:rPr>
            <w:t xml:space="preserve">Servicio de </w:t>
          </w:r>
          <w:r w:rsidR="000B5AE3">
            <w:rPr>
              <w:rFonts w:ascii="FabrikatW00-Regular" w:hAnsi="FabrikatW00-Regular"/>
              <w:color w:val="000000"/>
            </w:rPr>
            <w:t>Innovación Tecnológica y Atención Ciudadana</w:t>
          </w:r>
        </w:p>
      </w:tc>
    </w:tr>
  </w:tbl>
  <w:p w14:paraId="45804C1D" w14:textId="77777777" w:rsidR="00936ADA" w:rsidRPr="00FD0DA0" w:rsidRDefault="00936ADA" w:rsidP="00936ADA">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CCA"/>
    <w:multiLevelType w:val="hybridMultilevel"/>
    <w:tmpl w:val="3D5EBCAE"/>
    <w:lvl w:ilvl="0" w:tplc="6E461078">
      <w:start w:val="5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427A24"/>
    <w:multiLevelType w:val="hybridMultilevel"/>
    <w:tmpl w:val="385234A8"/>
    <w:lvl w:ilvl="0" w:tplc="3F7CE9BC">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38F467D"/>
    <w:multiLevelType w:val="hybridMultilevel"/>
    <w:tmpl w:val="D0001546"/>
    <w:lvl w:ilvl="0" w:tplc="3D8ED8B6">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B47CC6"/>
    <w:multiLevelType w:val="hybridMultilevel"/>
    <w:tmpl w:val="5B74F984"/>
    <w:lvl w:ilvl="0" w:tplc="30DE040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3F3CF4"/>
    <w:multiLevelType w:val="hybridMultilevel"/>
    <w:tmpl w:val="F386F6AE"/>
    <w:lvl w:ilvl="0" w:tplc="82F6B360">
      <w:numFmt w:val="bullet"/>
      <w:lvlText w:val="-"/>
      <w:lvlJc w:val="left"/>
      <w:pPr>
        <w:ind w:left="720" w:hanging="360"/>
      </w:pPr>
      <w:rPr>
        <w:rFonts w:ascii="Calibri" w:eastAsia="Calibri" w:hAnsi="Calibri" w:hint="default"/>
        <w:b/>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F072435"/>
    <w:multiLevelType w:val="hybridMultilevel"/>
    <w:tmpl w:val="67860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8B17DE"/>
    <w:multiLevelType w:val="hybridMultilevel"/>
    <w:tmpl w:val="A29013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1E2BC7"/>
    <w:multiLevelType w:val="hybridMultilevel"/>
    <w:tmpl w:val="BB961CA6"/>
    <w:lvl w:ilvl="0" w:tplc="DF6610B2">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5C0C99"/>
    <w:multiLevelType w:val="hybridMultilevel"/>
    <w:tmpl w:val="EBB8712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4D10C5"/>
    <w:multiLevelType w:val="hybridMultilevel"/>
    <w:tmpl w:val="2BF6D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3F3D9B"/>
    <w:multiLevelType w:val="hybridMultilevel"/>
    <w:tmpl w:val="5852DE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546BFE"/>
    <w:multiLevelType w:val="multilevel"/>
    <w:tmpl w:val="C8562712"/>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E33213"/>
    <w:multiLevelType w:val="hybridMultilevel"/>
    <w:tmpl w:val="74820786"/>
    <w:lvl w:ilvl="0" w:tplc="030AFB0A">
      <w:start w:val="20"/>
      <w:numFmt w:val="bullet"/>
      <w:lvlText w:val="-"/>
      <w:lvlJc w:val="left"/>
      <w:pPr>
        <w:ind w:left="1770" w:hanging="360"/>
      </w:pPr>
      <w:rPr>
        <w:rFonts w:ascii="Raleigh Lt BT" w:eastAsia="Calibri" w:hAnsi="Raleigh Lt BT" w:cs="Times New Roman"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13" w15:restartNumberingAfterBreak="0">
    <w:nsid w:val="22956387"/>
    <w:multiLevelType w:val="hybridMultilevel"/>
    <w:tmpl w:val="C3D662A0"/>
    <w:lvl w:ilvl="0" w:tplc="0C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14918"/>
    <w:multiLevelType w:val="hybridMultilevel"/>
    <w:tmpl w:val="F072023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9051F8"/>
    <w:multiLevelType w:val="multilevel"/>
    <w:tmpl w:val="BD54B18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AC72C5"/>
    <w:multiLevelType w:val="hybridMultilevel"/>
    <w:tmpl w:val="EEB42600"/>
    <w:lvl w:ilvl="0" w:tplc="C91CEBAC">
      <w:start w:val="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8490626"/>
    <w:multiLevelType w:val="hybridMultilevel"/>
    <w:tmpl w:val="BE7C4252"/>
    <w:lvl w:ilvl="0" w:tplc="EDFEAFD2">
      <w:start w:val="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3BA01CAE"/>
    <w:multiLevelType w:val="multilevel"/>
    <w:tmpl w:val="F85EF4B0"/>
    <w:lvl w:ilvl="0">
      <w:numFmt w:val="bullet"/>
      <w:lvlText w:val="-"/>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E2C5B42"/>
    <w:multiLevelType w:val="hybridMultilevel"/>
    <w:tmpl w:val="57CE02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51248C"/>
    <w:multiLevelType w:val="hybridMultilevel"/>
    <w:tmpl w:val="0CF6AA7C"/>
    <w:lvl w:ilvl="0" w:tplc="0C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532AFC"/>
    <w:multiLevelType w:val="hybridMultilevel"/>
    <w:tmpl w:val="8B107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3F650F"/>
    <w:multiLevelType w:val="hybridMultilevel"/>
    <w:tmpl w:val="70443D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D03C0A"/>
    <w:multiLevelType w:val="hybridMultilevel"/>
    <w:tmpl w:val="CF3A5878"/>
    <w:lvl w:ilvl="0" w:tplc="59FC9FBE">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0A9203D"/>
    <w:multiLevelType w:val="multilevel"/>
    <w:tmpl w:val="F426176E"/>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0D24667"/>
    <w:multiLevelType w:val="hybridMultilevel"/>
    <w:tmpl w:val="99025C5A"/>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26C40F6"/>
    <w:multiLevelType w:val="hybridMultilevel"/>
    <w:tmpl w:val="BE0676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D0648B"/>
    <w:multiLevelType w:val="multilevel"/>
    <w:tmpl w:val="D29073C4"/>
    <w:lvl w:ilvl="0">
      <w:numFmt w:val="bullet"/>
      <w:lvlText w:val="-"/>
      <w:lvlJc w:val="left"/>
      <w:pPr>
        <w:ind w:left="720" w:hanging="360"/>
      </w:pPr>
      <w:rPr>
        <w:rFonts w:ascii="Calibri" w:eastAsia="Calibri" w:hAnsi="Calibri" w:cs="Calibri"/>
      </w:rPr>
    </w:lvl>
    <w:lvl w:ilvl="1">
      <w:numFmt w:val="bullet"/>
      <w:lvlText w:val=""/>
      <w:lvlJc w:val="left"/>
      <w:pPr>
        <w:ind w:left="1530" w:hanging="450"/>
      </w:pPr>
      <w:rPr>
        <w:rFonts w:ascii="Times New Roman" w:eastAsia="Calibri" w:hAnsi="Times New Roman" w:cs="Times New Roman"/>
        <w:color w:val="0000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E0D5771"/>
    <w:multiLevelType w:val="hybridMultilevel"/>
    <w:tmpl w:val="F060212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04110374">
    <w:abstractNumId w:val="27"/>
  </w:num>
  <w:num w:numId="2" w16cid:durableId="51317428">
    <w:abstractNumId w:val="24"/>
  </w:num>
  <w:num w:numId="3" w16cid:durableId="1272127221">
    <w:abstractNumId w:val="2"/>
  </w:num>
  <w:num w:numId="4" w16cid:durableId="887913233">
    <w:abstractNumId w:val="17"/>
  </w:num>
  <w:num w:numId="5" w16cid:durableId="990065119">
    <w:abstractNumId w:val="16"/>
  </w:num>
  <w:num w:numId="6" w16cid:durableId="334771515">
    <w:abstractNumId w:val="18"/>
  </w:num>
  <w:num w:numId="7" w16cid:durableId="1383017481">
    <w:abstractNumId w:val="15"/>
  </w:num>
  <w:num w:numId="8" w16cid:durableId="1206865691">
    <w:abstractNumId w:val="1"/>
  </w:num>
  <w:num w:numId="9" w16cid:durableId="1707637826">
    <w:abstractNumId w:val="14"/>
  </w:num>
  <w:num w:numId="10" w16cid:durableId="1821464243">
    <w:abstractNumId w:val="10"/>
  </w:num>
  <w:num w:numId="11" w16cid:durableId="8938071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4702237">
    <w:abstractNumId w:val="11"/>
  </w:num>
  <w:num w:numId="13" w16cid:durableId="749280152">
    <w:abstractNumId w:val="23"/>
  </w:num>
  <w:num w:numId="14" w16cid:durableId="877282933">
    <w:abstractNumId w:val="28"/>
  </w:num>
  <w:num w:numId="15" w16cid:durableId="1244804765">
    <w:abstractNumId w:val="7"/>
  </w:num>
  <w:num w:numId="16" w16cid:durableId="1195968496">
    <w:abstractNumId w:val="9"/>
  </w:num>
  <w:num w:numId="17" w16cid:durableId="216741781">
    <w:abstractNumId w:val="12"/>
  </w:num>
  <w:num w:numId="18" w16cid:durableId="1193225433">
    <w:abstractNumId w:val="0"/>
  </w:num>
  <w:num w:numId="19" w16cid:durableId="85925952">
    <w:abstractNumId w:val="3"/>
  </w:num>
  <w:num w:numId="20" w16cid:durableId="767970930">
    <w:abstractNumId w:val="19"/>
  </w:num>
  <w:num w:numId="21" w16cid:durableId="1673873154">
    <w:abstractNumId w:val="21"/>
  </w:num>
  <w:num w:numId="22" w16cid:durableId="714502748">
    <w:abstractNumId w:val="5"/>
  </w:num>
  <w:num w:numId="23" w16cid:durableId="253366935">
    <w:abstractNumId w:val="25"/>
  </w:num>
  <w:num w:numId="24" w16cid:durableId="1258443859">
    <w:abstractNumId w:val="22"/>
  </w:num>
  <w:num w:numId="25" w16cid:durableId="699553434">
    <w:abstractNumId w:val="6"/>
  </w:num>
  <w:num w:numId="26" w16cid:durableId="37509082">
    <w:abstractNumId w:val="8"/>
  </w:num>
  <w:num w:numId="27" w16cid:durableId="1107165268">
    <w:abstractNumId w:val="26"/>
  </w:num>
  <w:num w:numId="28" w16cid:durableId="2136949493">
    <w:abstractNumId w:val="13"/>
  </w:num>
  <w:num w:numId="29" w16cid:durableId="13857166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E3"/>
    <w:rsid w:val="000067F1"/>
    <w:rsid w:val="00016CE8"/>
    <w:rsid w:val="00036FA4"/>
    <w:rsid w:val="00037A5A"/>
    <w:rsid w:val="00044510"/>
    <w:rsid w:val="000647A1"/>
    <w:rsid w:val="0007560E"/>
    <w:rsid w:val="0007596C"/>
    <w:rsid w:val="00082C44"/>
    <w:rsid w:val="00085406"/>
    <w:rsid w:val="000922BD"/>
    <w:rsid w:val="00093942"/>
    <w:rsid w:val="000B1913"/>
    <w:rsid w:val="000B2ED0"/>
    <w:rsid w:val="000B5AE3"/>
    <w:rsid w:val="000D6BCE"/>
    <w:rsid w:val="000E46DB"/>
    <w:rsid w:val="000F3AF6"/>
    <w:rsid w:val="000F67A0"/>
    <w:rsid w:val="001034CF"/>
    <w:rsid w:val="00105892"/>
    <w:rsid w:val="00105A08"/>
    <w:rsid w:val="0011207C"/>
    <w:rsid w:val="00115087"/>
    <w:rsid w:val="0011689F"/>
    <w:rsid w:val="0013303D"/>
    <w:rsid w:val="00154070"/>
    <w:rsid w:val="001616C7"/>
    <w:rsid w:val="0016481A"/>
    <w:rsid w:val="001A58DE"/>
    <w:rsid w:val="001B0ECE"/>
    <w:rsid w:val="001B7496"/>
    <w:rsid w:val="001C3DB2"/>
    <w:rsid w:val="001D07BB"/>
    <w:rsid w:val="001E4DB4"/>
    <w:rsid w:val="001E5DA9"/>
    <w:rsid w:val="001F345F"/>
    <w:rsid w:val="00215242"/>
    <w:rsid w:val="002222DD"/>
    <w:rsid w:val="00223DD8"/>
    <w:rsid w:val="002310E2"/>
    <w:rsid w:val="00237CE2"/>
    <w:rsid w:val="00242016"/>
    <w:rsid w:val="00246753"/>
    <w:rsid w:val="002519F7"/>
    <w:rsid w:val="00254961"/>
    <w:rsid w:val="00257B20"/>
    <w:rsid w:val="0027142E"/>
    <w:rsid w:val="00273B28"/>
    <w:rsid w:val="002765CE"/>
    <w:rsid w:val="0028656B"/>
    <w:rsid w:val="00293FEB"/>
    <w:rsid w:val="002963DA"/>
    <w:rsid w:val="002D0889"/>
    <w:rsid w:val="002D3613"/>
    <w:rsid w:val="002D364C"/>
    <w:rsid w:val="002F6157"/>
    <w:rsid w:val="002F69BA"/>
    <w:rsid w:val="002F7B6A"/>
    <w:rsid w:val="003144B8"/>
    <w:rsid w:val="003169F1"/>
    <w:rsid w:val="003204A8"/>
    <w:rsid w:val="00391387"/>
    <w:rsid w:val="00391395"/>
    <w:rsid w:val="0039204A"/>
    <w:rsid w:val="003956E8"/>
    <w:rsid w:val="003C3053"/>
    <w:rsid w:val="003C5E32"/>
    <w:rsid w:val="003C7E3C"/>
    <w:rsid w:val="003D17EE"/>
    <w:rsid w:val="003E5391"/>
    <w:rsid w:val="003E6C2E"/>
    <w:rsid w:val="003F2BD3"/>
    <w:rsid w:val="00405366"/>
    <w:rsid w:val="00413F79"/>
    <w:rsid w:val="00415B46"/>
    <w:rsid w:val="0041650B"/>
    <w:rsid w:val="00442340"/>
    <w:rsid w:val="00457E52"/>
    <w:rsid w:val="0049275A"/>
    <w:rsid w:val="00492944"/>
    <w:rsid w:val="004943CA"/>
    <w:rsid w:val="0049500C"/>
    <w:rsid w:val="004D0130"/>
    <w:rsid w:val="004D249B"/>
    <w:rsid w:val="004D2CFE"/>
    <w:rsid w:val="004E3025"/>
    <w:rsid w:val="00521B83"/>
    <w:rsid w:val="005276E6"/>
    <w:rsid w:val="0055355D"/>
    <w:rsid w:val="00555401"/>
    <w:rsid w:val="00557601"/>
    <w:rsid w:val="00563367"/>
    <w:rsid w:val="00564C41"/>
    <w:rsid w:val="00577A59"/>
    <w:rsid w:val="00580E0C"/>
    <w:rsid w:val="00591F17"/>
    <w:rsid w:val="005A7EB7"/>
    <w:rsid w:val="005B12D3"/>
    <w:rsid w:val="005E6C24"/>
    <w:rsid w:val="005F7CAD"/>
    <w:rsid w:val="00610AF0"/>
    <w:rsid w:val="00621903"/>
    <w:rsid w:val="00623678"/>
    <w:rsid w:val="00625ED8"/>
    <w:rsid w:val="00635097"/>
    <w:rsid w:val="00646F8D"/>
    <w:rsid w:val="00650E57"/>
    <w:rsid w:val="00656844"/>
    <w:rsid w:val="0068264F"/>
    <w:rsid w:val="00687A48"/>
    <w:rsid w:val="006A32CC"/>
    <w:rsid w:val="006B5659"/>
    <w:rsid w:val="006D3C96"/>
    <w:rsid w:val="006F2D14"/>
    <w:rsid w:val="006F4762"/>
    <w:rsid w:val="00702941"/>
    <w:rsid w:val="00734C0A"/>
    <w:rsid w:val="0074758D"/>
    <w:rsid w:val="00754B28"/>
    <w:rsid w:val="007660E3"/>
    <w:rsid w:val="00776383"/>
    <w:rsid w:val="0078272A"/>
    <w:rsid w:val="00787B6E"/>
    <w:rsid w:val="00796DFC"/>
    <w:rsid w:val="007A00F8"/>
    <w:rsid w:val="007B65B2"/>
    <w:rsid w:val="007C165E"/>
    <w:rsid w:val="007D191F"/>
    <w:rsid w:val="007D550B"/>
    <w:rsid w:val="007D6A47"/>
    <w:rsid w:val="007E7502"/>
    <w:rsid w:val="008032F3"/>
    <w:rsid w:val="008071C2"/>
    <w:rsid w:val="008074AD"/>
    <w:rsid w:val="00812DE9"/>
    <w:rsid w:val="00815D54"/>
    <w:rsid w:val="00846E11"/>
    <w:rsid w:val="00853165"/>
    <w:rsid w:val="008538E1"/>
    <w:rsid w:val="008559D6"/>
    <w:rsid w:val="00896B13"/>
    <w:rsid w:val="008A74C4"/>
    <w:rsid w:val="008B7EEC"/>
    <w:rsid w:val="008C5C8E"/>
    <w:rsid w:val="008E441C"/>
    <w:rsid w:val="009024C1"/>
    <w:rsid w:val="00902EDE"/>
    <w:rsid w:val="00911E8D"/>
    <w:rsid w:val="00921661"/>
    <w:rsid w:val="009232CD"/>
    <w:rsid w:val="00923E56"/>
    <w:rsid w:val="00936ADA"/>
    <w:rsid w:val="0095570E"/>
    <w:rsid w:val="00962858"/>
    <w:rsid w:val="00971C44"/>
    <w:rsid w:val="009746E1"/>
    <w:rsid w:val="00982724"/>
    <w:rsid w:val="0098425E"/>
    <w:rsid w:val="00993D71"/>
    <w:rsid w:val="009B1C1C"/>
    <w:rsid w:val="009B6A94"/>
    <w:rsid w:val="009C7553"/>
    <w:rsid w:val="009D1330"/>
    <w:rsid w:val="009E39E1"/>
    <w:rsid w:val="009E5BF5"/>
    <w:rsid w:val="009F1E7B"/>
    <w:rsid w:val="009F4545"/>
    <w:rsid w:val="00A0014B"/>
    <w:rsid w:val="00A01233"/>
    <w:rsid w:val="00A019F7"/>
    <w:rsid w:val="00A03CB0"/>
    <w:rsid w:val="00A1208B"/>
    <w:rsid w:val="00A16D03"/>
    <w:rsid w:val="00A20E52"/>
    <w:rsid w:val="00A3646E"/>
    <w:rsid w:val="00A40200"/>
    <w:rsid w:val="00A52095"/>
    <w:rsid w:val="00A6061D"/>
    <w:rsid w:val="00A63373"/>
    <w:rsid w:val="00A6339D"/>
    <w:rsid w:val="00A7142F"/>
    <w:rsid w:val="00A74C3B"/>
    <w:rsid w:val="00A97446"/>
    <w:rsid w:val="00A97BEA"/>
    <w:rsid w:val="00AA5B6C"/>
    <w:rsid w:val="00AA6ED2"/>
    <w:rsid w:val="00AD46CC"/>
    <w:rsid w:val="00AD67F0"/>
    <w:rsid w:val="00AE2AC4"/>
    <w:rsid w:val="00AF2AF1"/>
    <w:rsid w:val="00AF3A67"/>
    <w:rsid w:val="00AF5314"/>
    <w:rsid w:val="00AF73B4"/>
    <w:rsid w:val="00B01C52"/>
    <w:rsid w:val="00B16660"/>
    <w:rsid w:val="00B3169D"/>
    <w:rsid w:val="00B506D6"/>
    <w:rsid w:val="00B77400"/>
    <w:rsid w:val="00B808B0"/>
    <w:rsid w:val="00B80CE1"/>
    <w:rsid w:val="00B85D99"/>
    <w:rsid w:val="00B87414"/>
    <w:rsid w:val="00B9005F"/>
    <w:rsid w:val="00B90DF2"/>
    <w:rsid w:val="00B926EC"/>
    <w:rsid w:val="00BA389E"/>
    <w:rsid w:val="00BD4EE5"/>
    <w:rsid w:val="00BD7A3C"/>
    <w:rsid w:val="00BE11F0"/>
    <w:rsid w:val="00BE7B02"/>
    <w:rsid w:val="00C22789"/>
    <w:rsid w:val="00C2380D"/>
    <w:rsid w:val="00C241CF"/>
    <w:rsid w:val="00C40FFE"/>
    <w:rsid w:val="00C4528A"/>
    <w:rsid w:val="00C55316"/>
    <w:rsid w:val="00C558F5"/>
    <w:rsid w:val="00C65497"/>
    <w:rsid w:val="00C72A8C"/>
    <w:rsid w:val="00C87AB9"/>
    <w:rsid w:val="00C97FF8"/>
    <w:rsid w:val="00CB73A0"/>
    <w:rsid w:val="00CC54B2"/>
    <w:rsid w:val="00CE2521"/>
    <w:rsid w:val="00CE28E3"/>
    <w:rsid w:val="00CE2BA9"/>
    <w:rsid w:val="00CF1641"/>
    <w:rsid w:val="00D06950"/>
    <w:rsid w:val="00D2005F"/>
    <w:rsid w:val="00D22727"/>
    <w:rsid w:val="00D36AF5"/>
    <w:rsid w:val="00D420D3"/>
    <w:rsid w:val="00D539FB"/>
    <w:rsid w:val="00D76F03"/>
    <w:rsid w:val="00D80F60"/>
    <w:rsid w:val="00D8247D"/>
    <w:rsid w:val="00D837CC"/>
    <w:rsid w:val="00DA2396"/>
    <w:rsid w:val="00DC1DCA"/>
    <w:rsid w:val="00DC5897"/>
    <w:rsid w:val="00DD0F14"/>
    <w:rsid w:val="00DE03A5"/>
    <w:rsid w:val="00DE1225"/>
    <w:rsid w:val="00DE5781"/>
    <w:rsid w:val="00DF62E4"/>
    <w:rsid w:val="00E315F0"/>
    <w:rsid w:val="00E35156"/>
    <w:rsid w:val="00E65C39"/>
    <w:rsid w:val="00E749AB"/>
    <w:rsid w:val="00E860E4"/>
    <w:rsid w:val="00E93F78"/>
    <w:rsid w:val="00EA27F3"/>
    <w:rsid w:val="00EA6C89"/>
    <w:rsid w:val="00ED3CF0"/>
    <w:rsid w:val="00EF5414"/>
    <w:rsid w:val="00F03A01"/>
    <w:rsid w:val="00F06448"/>
    <w:rsid w:val="00F25B74"/>
    <w:rsid w:val="00F314D7"/>
    <w:rsid w:val="00F37EBD"/>
    <w:rsid w:val="00F45747"/>
    <w:rsid w:val="00F56CCF"/>
    <w:rsid w:val="00F61877"/>
    <w:rsid w:val="00F752A6"/>
    <w:rsid w:val="00F7673C"/>
    <w:rsid w:val="00F824C5"/>
    <w:rsid w:val="00F825DB"/>
    <w:rsid w:val="00F869CF"/>
    <w:rsid w:val="00F971EE"/>
    <w:rsid w:val="00FA0B21"/>
    <w:rsid w:val="00FC17CE"/>
    <w:rsid w:val="00FD0DA0"/>
    <w:rsid w:val="00FD3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A5562"/>
  <w15:chartTrackingRefBased/>
  <w15:docId w15:val="{52F0FE01-6F0E-49BD-A271-5D7CCD11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E3"/>
  </w:style>
  <w:style w:type="paragraph" w:styleId="Ttulo1">
    <w:name w:val="heading 1"/>
    <w:basedOn w:val="Normal"/>
    <w:next w:val="Normal"/>
    <w:link w:val="Ttulo1Car"/>
    <w:uiPriority w:val="9"/>
    <w:qFormat/>
    <w:rsid w:val="0049275A"/>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49275A"/>
    <w:pPr>
      <w:keepNext/>
      <w:keepLines/>
      <w:spacing w:before="40"/>
      <w:outlineLvl w:val="1"/>
    </w:pPr>
    <w:rPr>
      <w:rFonts w:eastAsiaTheme="majorEastAsia" w:cstheme="majorBidi"/>
      <w:color w:val="2F5496" w:themeColor="accent1" w:themeShade="BF"/>
      <w:sz w:val="30"/>
      <w:szCs w:val="26"/>
    </w:rPr>
  </w:style>
  <w:style w:type="paragraph" w:styleId="Ttulo3">
    <w:name w:val="heading 3"/>
    <w:basedOn w:val="Normal"/>
    <w:next w:val="Normal"/>
    <w:link w:val="Ttulo3Car"/>
    <w:uiPriority w:val="9"/>
    <w:unhideWhenUsed/>
    <w:qFormat/>
    <w:rsid w:val="0049275A"/>
    <w:pPr>
      <w:keepNext/>
      <w:keepLines/>
      <w:spacing w:before="40"/>
      <w:outlineLvl w:val="2"/>
    </w:pPr>
    <w:rPr>
      <w:rFonts w:eastAsiaTheme="majorEastAsia" w:cstheme="majorBidi"/>
      <w:sz w:val="28"/>
      <w:szCs w:val="24"/>
    </w:rPr>
  </w:style>
  <w:style w:type="paragraph" w:styleId="Ttulo4">
    <w:name w:val="heading 4"/>
    <w:basedOn w:val="Normal"/>
    <w:next w:val="Normal"/>
    <w:link w:val="Ttulo4Car"/>
    <w:uiPriority w:val="9"/>
    <w:unhideWhenUsed/>
    <w:qFormat/>
    <w:rsid w:val="0049275A"/>
    <w:pPr>
      <w:keepNext/>
      <w:keepLines/>
      <w:spacing w:before="40"/>
      <w:outlineLvl w:val="3"/>
    </w:pPr>
    <w:rPr>
      <w:rFonts w:eastAsiaTheme="majorEastAsia" w:cstheme="majorBidi"/>
      <w:iCs/>
      <w:sz w:val="26"/>
    </w:rPr>
  </w:style>
  <w:style w:type="paragraph" w:styleId="Ttulo5">
    <w:name w:val="heading 5"/>
    <w:basedOn w:val="Normal"/>
    <w:next w:val="Normal"/>
    <w:link w:val="Ttulo5Car"/>
    <w:uiPriority w:val="9"/>
    <w:unhideWhenUsed/>
    <w:qFormat/>
    <w:rsid w:val="0049275A"/>
    <w:pPr>
      <w:keepNext/>
      <w:keepLines/>
      <w:spacing w:before="40"/>
      <w:outlineLvl w:val="4"/>
    </w:pPr>
    <w:rPr>
      <w:rFonts w:eastAsiaTheme="majorEastAsia"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6ADA"/>
    <w:pPr>
      <w:tabs>
        <w:tab w:val="center" w:pos="4252"/>
        <w:tab w:val="right" w:pos="8504"/>
      </w:tabs>
    </w:pPr>
  </w:style>
  <w:style w:type="character" w:customStyle="1" w:styleId="EncabezadoCar">
    <w:name w:val="Encabezado Car"/>
    <w:basedOn w:val="Fuentedeprrafopredeter"/>
    <w:link w:val="Encabezado"/>
    <w:uiPriority w:val="99"/>
    <w:rsid w:val="00936ADA"/>
  </w:style>
  <w:style w:type="paragraph" w:styleId="Piedepgina">
    <w:name w:val="footer"/>
    <w:basedOn w:val="Normal"/>
    <w:link w:val="PiedepginaCar"/>
    <w:uiPriority w:val="99"/>
    <w:unhideWhenUsed/>
    <w:rsid w:val="00936ADA"/>
    <w:pPr>
      <w:tabs>
        <w:tab w:val="center" w:pos="4252"/>
        <w:tab w:val="right" w:pos="8504"/>
      </w:tabs>
    </w:pPr>
  </w:style>
  <w:style w:type="character" w:customStyle="1" w:styleId="PiedepginaCar">
    <w:name w:val="Pie de página Car"/>
    <w:basedOn w:val="Fuentedeprrafopredeter"/>
    <w:link w:val="Piedepgina"/>
    <w:uiPriority w:val="99"/>
    <w:rsid w:val="00936ADA"/>
  </w:style>
  <w:style w:type="paragraph" w:customStyle="1" w:styleId="Encabezamiento">
    <w:name w:val="Encabezamiento"/>
    <w:basedOn w:val="Normal"/>
    <w:uiPriority w:val="99"/>
    <w:rsid w:val="00936ADA"/>
    <w:pPr>
      <w:suppressLineNumbers/>
      <w:tabs>
        <w:tab w:val="center" w:pos="4536"/>
        <w:tab w:val="right" w:pos="9072"/>
      </w:tabs>
    </w:pPr>
  </w:style>
  <w:style w:type="paragraph" w:styleId="Prrafodelista">
    <w:name w:val="List Paragraph"/>
    <w:basedOn w:val="Normal"/>
    <w:link w:val="PrrafodelistaCar"/>
    <w:uiPriority w:val="34"/>
    <w:qFormat/>
    <w:rsid w:val="00B3169D"/>
    <w:pPr>
      <w:widowControl w:val="0"/>
      <w:suppressAutoHyphens/>
      <w:autoSpaceDN w:val="0"/>
      <w:ind w:left="720"/>
      <w:textAlignment w:val="baseline"/>
    </w:pPr>
  </w:style>
  <w:style w:type="character" w:customStyle="1" w:styleId="licenses-countersvalue">
    <w:name w:val="licenses-counters__value"/>
    <w:basedOn w:val="Fuentedeprrafopredeter"/>
    <w:rsid w:val="00D22727"/>
  </w:style>
  <w:style w:type="character" w:customStyle="1" w:styleId="PrrafodelistaCar">
    <w:name w:val="Párrafo de lista Car"/>
    <w:link w:val="Prrafodelista"/>
    <w:uiPriority w:val="34"/>
    <w:qFormat/>
    <w:locked/>
    <w:rsid w:val="00B3169D"/>
    <w:rPr>
      <w:rFonts w:ascii="Arial" w:eastAsia="Times New Roman" w:hAnsi="Arial" w:cs="Times New Roman"/>
    </w:rPr>
  </w:style>
  <w:style w:type="table" w:styleId="Tablaconcuadrcula">
    <w:name w:val="Table Grid"/>
    <w:basedOn w:val="Tablanormal"/>
    <w:uiPriority w:val="39"/>
    <w:rsid w:val="00580E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55316"/>
    <w:rPr>
      <w:color w:val="0563C1" w:themeColor="hyperlink"/>
      <w:u w:val="single"/>
    </w:rPr>
  </w:style>
  <w:style w:type="character" w:styleId="Mencinsinresolver">
    <w:name w:val="Unresolved Mention"/>
    <w:basedOn w:val="Fuentedeprrafopredeter"/>
    <w:uiPriority w:val="99"/>
    <w:semiHidden/>
    <w:unhideWhenUsed/>
    <w:rsid w:val="00C55316"/>
    <w:rPr>
      <w:color w:val="605E5C"/>
      <w:shd w:val="clear" w:color="auto" w:fill="E1DFDD"/>
    </w:rPr>
  </w:style>
  <w:style w:type="paragraph" w:styleId="Sinespaciado">
    <w:name w:val="No Spacing"/>
    <w:uiPriority w:val="1"/>
    <w:qFormat/>
    <w:rsid w:val="00971C44"/>
    <w:pPr>
      <w:spacing w:after="0" w:line="240" w:lineRule="auto"/>
      <w:jc w:val="both"/>
    </w:pPr>
    <w:rPr>
      <w:rFonts w:ascii="Arial" w:eastAsia="Times New Roman" w:hAnsi="Arial" w:cs="Times New Roman"/>
      <w:sz w:val="24"/>
      <w:szCs w:val="20"/>
      <w:lang w:eastAsia="es-ES"/>
    </w:rPr>
  </w:style>
  <w:style w:type="character" w:customStyle="1" w:styleId="Ttulo1Car">
    <w:name w:val="Título 1 Car"/>
    <w:basedOn w:val="Fuentedeprrafopredeter"/>
    <w:link w:val="Ttulo1"/>
    <w:uiPriority w:val="9"/>
    <w:rsid w:val="0049275A"/>
    <w:rPr>
      <w:rFonts w:ascii="Arial" w:eastAsiaTheme="majorEastAsia" w:hAnsi="Arial" w:cstheme="majorBidi"/>
      <w:color w:val="2F5496" w:themeColor="accent1" w:themeShade="BF"/>
      <w:sz w:val="32"/>
      <w:szCs w:val="32"/>
      <w:lang w:eastAsia="es-ES"/>
    </w:rPr>
  </w:style>
  <w:style w:type="character" w:customStyle="1" w:styleId="Ttulo2Car">
    <w:name w:val="Título 2 Car"/>
    <w:basedOn w:val="Fuentedeprrafopredeter"/>
    <w:link w:val="Ttulo2"/>
    <w:uiPriority w:val="9"/>
    <w:rsid w:val="0049275A"/>
    <w:rPr>
      <w:rFonts w:ascii="Arial" w:eastAsiaTheme="majorEastAsia" w:hAnsi="Arial" w:cstheme="majorBidi"/>
      <w:color w:val="2F5496" w:themeColor="accent1" w:themeShade="BF"/>
      <w:sz w:val="30"/>
      <w:szCs w:val="26"/>
      <w:lang w:eastAsia="es-ES"/>
    </w:rPr>
  </w:style>
  <w:style w:type="paragraph" w:styleId="Ttulo">
    <w:name w:val="Title"/>
    <w:basedOn w:val="Normal"/>
    <w:next w:val="Normal"/>
    <w:link w:val="TtuloCar"/>
    <w:uiPriority w:val="10"/>
    <w:qFormat/>
    <w:rsid w:val="0049275A"/>
    <w:pPr>
      <w:contextualSpacing/>
    </w:pPr>
    <w:rPr>
      <w:rFonts w:eastAsiaTheme="majorEastAsia" w:cstheme="majorBidi"/>
      <w:b/>
      <w:color w:val="2F5496" w:themeColor="accent1" w:themeShade="BF"/>
      <w:spacing w:val="-10"/>
      <w:kern w:val="28"/>
      <w:sz w:val="56"/>
      <w:szCs w:val="56"/>
    </w:rPr>
  </w:style>
  <w:style w:type="character" w:customStyle="1" w:styleId="TtuloCar">
    <w:name w:val="Título Car"/>
    <w:basedOn w:val="Fuentedeprrafopredeter"/>
    <w:link w:val="Ttulo"/>
    <w:uiPriority w:val="10"/>
    <w:rsid w:val="0049275A"/>
    <w:rPr>
      <w:rFonts w:ascii="Arial" w:eastAsiaTheme="majorEastAsia" w:hAnsi="Arial" w:cstheme="majorBidi"/>
      <w:b/>
      <w:color w:val="2F5496" w:themeColor="accent1" w:themeShade="BF"/>
      <w:spacing w:val="-10"/>
      <w:kern w:val="28"/>
      <w:sz w:val="56"/>
      <w:szCs w:val="56"/>
      <w:lang w:eastAsia="es-ES"/>
    </w:rPr>
  </w:style>
  <w:style w:type="character" w:customStyle="1" w:styleId="Ttulo3Car">
    <w:name w:val="Título 3 Car"/>
    <w:basedOn w:val="Fuentedeprrafopredeter"/>
    <w:link w:val="Ttulo3"/>
    <w:uiPriority w:val="9"/>
    <w:rsid w:val="0049275A"/>
    <w:rPr>
      <w:rFonts w:ascii="Arial" w:eastAsiaTheme="majorEastAsia" w:hAnsi="Arial" w:cstheme="majorBidi"/>
      <w:sz w:val="28"/>
      <w:szCs w:val="24"/>
      <w:lang w:eastAsia="es-ES"/>
    </w:rPr>
  </w:style>
  <w:style w:type="character" w:customStyle="1" w:styleId="Ttulo4Car">
    <w:name w:val="Título 4 Car"/>
    <w:basedOn w:val="Fuentedeprrafopredeter"/>
    <w:link w:val="Ttulo4"/>
    <w:uiPriority w:val="9"/>
    <w:rsid w:val="0049275A"/>
    <w:rPr>
      <w:rFonts w:ascii="Arial" w:eastAsiaTheme="majorEastAsia" w:hAnsi="Arial" w:cstheme="majorBidi"/>
      <w:iCs/>
      <w:sz w:val="26"/>
      <w:szCs w:val="20"/>
      <w:lang w:eastAsia="es-ES"/>
    </w:rPr>
  </w:style>
  <w:style w:type="character" w:customStyle="1" w:styleId="Ttulo5Car">
    <w:name w:val="Título 5 Car"/>
    <w:basedOn w:val="Fuentedeprrafopredeter"/>
    <w:link w:val="Ttulo5"/>
    <w:uiPriority w:val="9"/>
    <w:rsid w:val="0049275A"/>
    <w:rPr>
      <w:rFonts w:ascii="Arial" w:eastAsiaTheme="majorEastAsia" w:hAnsi="Arial" w:cstheme="majorBidi"/>
      <w:color w:val="2F5496" w:themeColor="accent1" w:themeShade="BF"/>
      <w:sz w:val="24"/>
      <w:szCs w:val="20"/>
      <w:lang w:eastAsia="es-ES"/>
    </w:rPr>
  </w:style>
  <w:style w:type="paragraph" w:styleId="Subttulo">
    <w:name w:val="Subtitle"/>
    <w:basedOn w:val="Normal"/>
    <w:next w:val="Normal"/>
    <w:link w:val="SubttuloCar"/>
    <w:uiPriority w:val="11"/>
    <w:qFormat/>
    <w:rsid w:val="0049275A"/>
    <w:rPr>
      <w:color w:val="767171" w:themeColor="background2" w:themeShade="80"/>
      <w:sz w:val="20"/>
    </w:rPr>
  </w:style>
  <w:style w:type="character" w:customStyle="1" w:styleId="SubttuloCar">
    <w:name w:val="Subtítulo Car"/>
    <w:basedOn w:val="Fuentedeprrafopredeter"/>
    <w:link w:val="Subttulo"/>
    <w:uiPriority w:val="11"/>
    <w:rsid w:val="0049275A"/>
    <w:rPr>
      <w:rFonts w:ascii="Arial" w:eastAsia="Times New Roman" w:hAnsi="Arial" w:cs="Times New Roman"/>
      <w:color w:val="767171" w:themeColor="background2" w:themeShade="80"/>
      <w:sz w:val="20"/>
      <w:szCs w:val="20"/>
      <w:lang w:eastAsia="es-ES"/>
    </w:rPr>
  </w:style>
  <w:style w:type="character" w:styleId="nfasissutil">
    <w:name w:val="Subtle Emphasis"/>
    <w:uiPriority w:val="19"/>
    <w:qFormat/>
    <w:rsid w:val="00B3169D"/>
    <w:rPr>
      <w:i/>
      <w:iCs/>
      <w:color w:val="262626" w:themeColor="text1" w:themeTint="D9"/>
      <w:sz w:val="22"/>
      <w:szCs w:val="22"/>
    </w:rPr>
  </w:style>
  <w:style w:type="character" w:styleId="nfasis">
    <w:name w:val="Emphasis"/>
    <w:basedOn w:val="nfasissutil"/>
    <w:uiPriority w:val="20"/>
    <w:qFormat/>
    <w:rsid w:val="00B3169D"/>
    <w:rPr>
      <w:i/>
      <w:iCs/>
      <w:color w:val="262626" w:themeColor="text1" w:themeTint="D9"/>
      <w:sz w:val="22"/>
      <w:szCs w:val="24"/>
    </w:rPr>
  </w:style>
  <w:style w:type="character" w:styleId="nfasisintenso">
    <w:name w:val="Intense Emphasis"/>
    <w:uiPriority w:val="21"/>
    <w:qFormat/>
    <w:rsid w:val="00B3169D"/>
    <w:rPr>
      <w:i/>
      <w:iCs/>
      <w:color w:val="2F5496" w:themeColor="accent1" w:themeShade="BF"/>
    </w:rPr>
  </w:style>
  <w:style w:type="character" w:styleId="Fuerte">
    <w:name w:val="Strong"/>
    <w:basedOn w:val="nfasisintenso"/>
    <w:uiPriority w:val="22"/>
    <w:qFormat/>
    <w:rsid w:val="00B3169D"/>
    <w:rPr>
      <w:rFonts w:ascii="Arial" w:hAnsi="Arial"/>
      <w:b/>
      <w:bCs/>
      <w:i w:val="0"/>
      <w:iCs/>
      <w:color w:val="auto"/>
      <w:sz w:val="24"/>
    </w:rPr>
  </w:style>
  <w:style w:type="paragraph" w:styleId="Cita">
    <w:name w:val="Quote"/>
    <w:basedOn w:val="Normal"/>
    <w:next w:val="Normal"/>
    <w:link w:val="CitaCar"/>
    <w:uiPriority w:val="29"/>
    <w:qFormat/>
    <w:rsid w:val="00B3169D"/>
    <w:pPr>
      <w:spacing w:before="200"/>
      <w:ind w:left="864" w:right="864"/>
    </w:pPr>
    <w:rPr>
      <w:i/>
      <w:iCs/>
      <w:color w:val="767171" w:themeColor="background2" w:themeShade="80"/>
    </w:rPr>
  </w:style>
  <w:style w:type="character" w:customStyle="1" w:styleId="CitaCar">
    <w:name w:val="Cita Car"/>
    <w:basedOn w:val="Fuentedeprrafopredeter"/>
    <w:link w:val="Cita"/>
    <w:uiPriority w:val="29"/>
    <w:rsid w:val="00B3169D"/>
    <w:rPr>
      <w:rFonts w:ascii="Arial" w:eastAsia="Times New Roman" w:hAnsi="Arial" w:cs="Times New Roman"/>
      <w:i/>
      <w:iCs/>
      <w:color w:val="767171" w:themeColor="background2" w:themeShade="80"/>
      <w:szCs w:val="20"/>
      <w:lang w:eastAsia="es-ES"/>
    </w:rPr>
  </w:style>
  <w:style w:type="paragraph" w:styleId="Citadestacada">
    <w:name w:val="Intense Quote"/>
    <w:basedOn w:val="Normal"/>
    <w:next w:val="Normal"/>
    <w:link w:val="CitadestacadaCar"/>
    <w:uiPriority w:val="30"/>
    <w:qFormat/>
    <w:rsid w:val="00B3169D"/>
    <w:pPr>
      <w:pBdr>
        <w:top w:val="single" w:sz="4" w:space="10" w:color="4472C4" w:themeColor="accent1"/>
        <w:bottom w:val="single" w:sz="4" w:space="10" w:color="4472C4" w:themeColor="accent1"/>
      </w:pBdr>
      <w:spacing w:before="360" w:after="360"/>
      <w:ind w:left="864" w:right="864"/>
    </w:pPr>
    <w:rPr>
      <w:i/>
      <w:iCs/>
      <w:color w:val="2F5496" w:themeColor="accent1" w:themeShade="BF"/>
    </w:rPr>
  </w:style>
  <w:style w:type="character" w:customStyle="1" w:styleId="CitadestacadaCar">
    <w:name w:val="Cita destacada Car"/>
    <w:basedOn w:val="Fuentedeprrafopredeter"/>
    <w:link w:val="Citadestacada"/>
    <w:uiPriority w:val="30"/>
    <w:rsid w:val="00B3169D"/>
    <w:rPr>
      <w:rFonts w:ascii="Arial" w:eastAsia="Times New Roman" w:hAnsi="Arial" w:cs="Times New Roman"/>
      <w:i/>
      <w:iCs/>
      <w:color w:val="2F5496" w:themeColor="accent1" w:themeShade="BF"/>
      <w:szCs w:val="20"/>
      <w:lang w:eastAsia="es-ES"/>
    </w:rPr>
  </w:style>
  <w:style w:type="character" w:styleId="Referenciasutil">
    <w:name w:val="Subtle Reference"/>
    <w:basedOn w:val="Fuentedeprrafopredeter"/>
    <w:uiPriority w:val="31"/>
    <w:qFormat/>
    <w:rsid w:val="00B3169D"/>
    <w:rPr>
      <w:smallCaps/>
      <w:color w:val="5A5A5A" w:themeColor="text1" w:themeTint="A5"/>
      <w:sz w:val="20"/>
    </w:rPr>
  </w:style>
  <w:style w:type="character" w:styleId="Referenciaintensa">
    <w:name w:val="Intense Reference"/>
    <w:basedOn w:val="Fuentedeprrafopredeter"/>
    <w:uiPriority w:val="32"/>
    <w:qFormat/>
    <w:rsid w:val="00B3169D"/>
    <w:rPr>
      <w:b w:val="0"/>
      <w:bCs/>
      <w:smallCaps/>
      <w:color w:val="2F5496" w:themeColor="accent1" w:themeShade="BF"/>
      <w:spacing w:val="5"/>
      <w:sz w:val="20"/>
    </w:rPr>
  </w:style>
  <w:style w:type="character" w:styleId="Ttulodellibro">
    <w:name w:val="Book Title"/>
    <w:basedOn w:val="Fuentedeprrafopredeter"/>
    <w:uiPriority w:val="33"/>
    <w:qFormat/>
    <w:rsid w:val="00B3169D"/>
    <w:rPr>
      <w:b/>
      <w:bCs/>
      <w:i/>
      <w:iCs/>
      <w:color w:val="2F5496" w:themeColor="accent1" w:themeShade="BF"/>
      <w:spacing w:val="5"/>
    </w:rPr>
  </w:style>
  <w:style w:type="paragraph" w:styleId="Textonotapie">
    <w:name w:val="footnote text"/>
    <w:basedOn w:val="Normal"/>
    <w:link w:val="TextonotapieCar"/>
    <w:uiPriority w:val="99"/>
    <w:semiHidden/>
    <w:unhideWhenUsed/>
    <w:rsid w:val="000B5A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AE3"/>
    <w:rPr>
      <w:sz w:val="20"/>
      <w:szCs w:val="20"/>
    </w:rPr>
  </w:style>
  <w:style w:type="character" w:styleId="Refdenotaalpie">
    <w:name w:val="footnote reference"/>
    <w:basedOn w:val="Fuentedeprrafopredeter"/>
    <w:uiPriority w:val="99"/>
    <w:semiHidden/>
    <w:unhideWhenUsed/>
    <w:rsid w:val="000B5AE3"/>
    <w:rPr>
      <w:vertAlign w:val="superscript"/>
    </w:rPr>
  </w:style>
  <w:style w:type="paragraph" w:customStyle="1" w:styleId="TableParagraph">
    <w:name w:val="Table Paragraph"/>
    <w:basedOn w:val="Normal"/>
    <w:uiPriority w:val="1"/>
    <w:qFormat/>
    <w:rsid w:val="000B5AE3"/>
    <w:pPr>
      <w:widowControl w:val="0"/>
      <w:autoSpaceDE w:val="0"/>
      <w:autoSpaceDN w:val="0"/>
      <w:spacing w:after="0" w:line="268" w:lineRule="exact"/>
      <w:ind w:left="10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4588">
      <w:bodyDiv w:val="1"/>
      <w:marLeft w:val="0"/>
      <w:marRight w:val="0"/>
      <w:marTop w:val="0"/>
      <w:marBottom w:val="0"/>
      <w:divBdr>
        <w:top w:val="none" w:sz="0" w:space="0" w:color="auto"/>
        <w:left w:val="none" w:sz="0" w:space="0" w:color="auto"/>
        <w:bottom w:val="none" w:sz="0" w:space="0" w:color="auto"/>
        <w:right w:val="none" w:sz="0" w:space="0" w:color="auto"/>
      </w:divBdr>
      <w:divsChild>
        <w:div w:id="849415746">
          <w:marLeft w:val="0"/>
          <w:marRight w:val="0"/>
          <w:marTop w:val="0"/>
          <w:marBottom w:val="0"/>
          <w:divBdr>
            <w:top w:val="none" w:sz="0" w:space="0" w:color="auto"/>
            <w:left w:val="none" w:sz="0" w:space="0" w:color="auto"/>
            <w:bottom w:val="none" w:sz="0" w:space="0" w:color="auto"/>
            <w:right w:val="none" w:sz="0" w:space="0" w:color="auto"/>
          </w:divBdr>
        </w:div>
        <w:div w:id="350451073">
          <w:marLeft w:val="0"/>
          <w:marRight w:val="0"/>
          <w:marTop w:val="0"/>
          <w:marBottom w:val="0"/>
          <w:divBdr>
            <w:top w:val="none" w:sz="0" w:space="0" w:color="auto"/>
            <w:left w:val="none" w:sz="0" w:space="0" w:color="auto"/>
            <w:bottom w:val="none" w:sz="0" w:space="0" w:color="auto"/>
            <w:right w:val="none" w:sz="0" w:space="0" w:color="auto"/>
          </w:divBdr>
        </w:div>
      </w:divsChild>
    </w:div>
    <w:div w:id="441414771">
      <w:bodyDiv w:val="1"/>
      <w:marLeft w:val="0"/>
      <w:marRight w:val="0"/>
      <w:marTop w:val="0"/>
      <w:marBottom w:val="0"/>
      <w:divBdr>
        <w:top w:val="none" w:sz="0" w:space="0" w:color="auto"/>
        <w:left w:val="none" w:sz="0" w:space="0" w:color="auto"/>
        <w:bottom w:val="none" w:sz="0" w:space="0" w:color="auto"/>
        <w:right w:val="none" w:sz="0" w:space="0" w:color="auto"/>
      </w:divBdr>
    </w:div>
    <w:div w:id="773134457">
      <w:bodyDiv w:val="1"/>
      <w:marLeft w:val="0"/>
      <w:marRight w:val="0"/>
      <w:marTop w:val="0"/>
      <w:marBottom w:val="0"/>
      <w:divBdr>
        <w:top w:val="none" w:sz="0" w:space="0" w:color="auto"/>
        <w:left w:val="none" w:sz="0" w:space="0" w:color="auto"/>
        <w:bottom w:val="none" w:sz="0" w:space="0" w:color="auto"/>
        <w:right w:val="none" w:sz="0" w:space="0" w:color="auto"/>
      </w:divBdr>
    </w:div>
    <w:div w:id="1343582661">
      <w:bodyDiv w:val="1"/>
      <w:marLeft w:val="0"/>
      <w:marRight w:val="0"/>
      <w:marTop w:val="0"/>
      <w:marBottom w:val="0"/>
      <w:divBdr>
        <w:top w:val="none" w:sz="0" w:space="0" w:color="auto"/>
        <w:left w:val="none" w:sz="0" w:space="0" w:color="auto"/>
        <w:bottom w:val="none" w:sz="0" w:space="0" w:color="auto"/>
        <w:right w:val="none" w:sz="0" w:space="0" w:color="auto"/>
      </w:divBdr>
    </w:div>
    <w:div w:id="1706326025">
      <w:bodyDiv w:val="1"/>
      <w:marLeft w:val="0"/>
      <w:marRight w:val="0"/>
      <w:marTop w:val="0"/>
      <w:marBottom w:val="0"/>
      <w:divBdr>
        <w:top w:val="none" w:sz="0" w:space="0" w:color="auto"/>
        <w:left w:val="none" w:sz="0" w:space="0" w:color="auto"/>
        <w:bottom w:val="none" w:sz="0" w:space="0" w:color="auto"/>
        <w:right w:val="none" w:sz="0" w:space="0" w:color="auto"/>
      </w:divBdr>
    </w:div>
    <w:div w:id="1843009439">
      <w:bodyDiv w:val="1"/>
      <w:marLeft w:val="0"/>
      <w:marRight w:val="0"/>
      <w:marTop w:val="0"/>
      <w:marBottom w:val="0"/>
      <w:divBdr>
        <w:top w:val="none" w:sz="0" w:space="0" w:color="auto"/>
        <w:left w:val="none" w:sz="0" w:space="0" w:color="auto"/>
        <w:bottom w:val="none" w:sz="0" w:space="0" w:color="auto"/>
        <w:right w:val="none" w:sz="0" w:space="0" w:color="auto"/>
      </w:divBdr>
    </w:div>
    <w:div w:id="1856462049">
      <w:bodyDiv w:val="1"/>
      <w:marLeft w:val="0"/>
      <w:marRight w:val="0"/>
      <w:marTop w:val="0"/>
      <w:marBottom w:val="0"/>
      <w:divBdr>
        <w:top w:val="none" w:sz="0" w:space="0" w:color="auto"/>
        <w:left w:val="none" w:sz="0" w:space="0" w:color="auto"/>
        <w:bottom w:val="none" w:sz="0" w:space="0" w:color="auto"/>
        <w:right w:val="none" w:sz="0" w:space="0" w:color="auto"/>
      </w:divBdr>
    </w:div>
    <w:div w:id="20088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urbanismosantacruz.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20DE%20HEYLEN\DOCUMENTOS%20PARA%20USO%20WEB\IDENTIDAD%20CORPORATIVA\PLANTILLA%20BASICA%20WOR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B0747-1E2B-4745-8EF8-CCA9FB81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BASICA WORD</Template>
  <TotalTime>18</TotalTime>
  <Pages>3</Pages>
  <Words>804</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Heylen Campos</dc:creator>
  <cp:keywords/>
  <dc:description/>
  <cp:lastModifiedBy>David Heylen Campos</cp:lastModifiedBy>
  <cp:revision>1</cp:revision>
  <dcterms:created xsi:type="dcterms:W3CDTF">2026-06-19T06:55:00Z</dcterms:created>
  <dcterms:modified xsi:type="dcterms:W3CDTF">2026-06-19T07:13:00Z</dcterms:modified>
</cp:coreProperties>
</file>