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C6AD" w14:textId="6B57821B" w:rsidR="00741C64" w:rsidRPr="003668BE" w:rsidRDefault="00741C64" w:rsidP="00741C64">
      <w:pPr>
        <w:pStyle w:val="Ttulo"/>
        <w:pBdr>
          <w:bottom w:val="single" w:sz="6" w:space="1" w:color="auto"/>
        </w:pBdr>
        <w:rPr>
          <w:color w:val="2F5496" w:themeColor="accent1" w:themeShade="BF"/>
          <w:sz w:val="32"/>
          <w:szCs w:val="32"/>
        </w:rPr>
      </w:pPr>
      <w:r w:rsidRPr="003668BE">
        <w:rPr>
          <w:b/>
          <w:bCs/>
          <w:color w:val="2F5496" w:themeColor="accent1" w:themeShade="BF"/>
        </w:rPr>
        <w:t>Altos Cargos</w:t>
      </w:r>
      <w:r w:rsidRPr="003668BE">
        <w:rPr>
          <w:color w:val="2F5496" w:themeColor="accent1" w:themeShade="BF"/>
        </w:rPr>
        <w:t xml:space="preserve"> </w:t>
      </w:r>
      <w:r w:rsidRPr="003668BE">
        <w:rPr>
          <w:color w:val="2F5496" w:themeColor="accent1" w:themeShade="BF"/>
          <w:sz w:val="32"/>
          <w:szCs w:val="32"/>
        </w:rPr>
        <w:t>(Ejercicio 20</w:t>
      </w:r>
      <w:r w:rsidR="00F676FE">
        <w:rPr>
          <w:color w:val="2F5496" w:themeColor="accent1" w:themeShade="BF"/>
          <w:sz w:val="32"/>
          <w:szCs w:val="32"/>
        </w:rPr>
        <w:t>23</w:t>
      </w:r>
      <w:r w:rsidRPr="003668BE">
        <w:rPr>
          <w:color w:val="2F5496" w:themeColor="accent1" w:themeShade="BF"/>
          <w:sz w:val="32"/>
          <w:szCs w:val="32"/>
        </w:rPr>
        <w:t>):</w:t>
      </w:r>
    </w:p>
    <w:p w14:paraId="5699F91B" w14:textId="77777777" w:rsidR="00AC414B" w:rsidRDefault="00AC414B" w:rsidP="00741C64"/>
    <w:p w14:paraId="3DEFB638" w14:textId="0797F936" w:rsidR="00741C64" w:rsidRPr="00831FAF" w:rsidRDefault="003668BE" w:rsidP="00741C64">
      <w:pPr>
        <w:rPr>
          <w:b/>
          <w:bCs/>
          <w:color w:val="2F5496" w:themeColor="accent1" w:themeShade="BF"/>
          <w:sz w:val="44"/>
          <w:szCs w:val="44"/>
        </w:rPr>
      </w:pPr>
      <w:r w:rsidRPr="00831FAF">
        <w:rPr>
          <w:b/>
          <w:bCs/>
          <w:color w:val="2F5496" w:themeColor="accent1" w:themeShade="BF"/>
          <w:sz w:val="44"/>
          <w:szCs w:val="44"/>
        </w:rPr>
        <w:t>Director Gerente:</w:t>
      </w:r>
    </w:p>
    <w:p w14:paraId="5DDBF0C5" w14:textId="1B75DB2B" w:rsidR="00AC414B" w:rsidRPr="00F676FE" w:rsidRDefault="00AC414B" w:rsidP="003668BE">
      <w:pPr>
        <w:rPr>
          <w:i/>
          <w:iCs/>
          <w:sz w:val="24"/>
          <w:szCs w:val="24"/>
        </w:rPr>
      </w:pPr>
      <w:r w:rsidRPr="00AC414B">
        <w:rPr>
          <w:b/>
          <w:bCs/>
          <w:sz w:val="32"/>
          <w:szCs w:val="32"/>
        </w:rPr>
        <w:t>Vacante</w:t>
      </w:r>
      <w:r w:rsidRPr="00AC414B">
        <w:rPr>
          <w:b/>
          <w:bCs/>
          <w:sz w:val="32"/>
          <w:szCs w:val="32"/>
        </w:rPr>
        <w:br/>
      </w:r>
      <w:r w:rsidRPr="00AC414B">
        <w:rPr>
          <w:i/>
          <w:iCs/>
          <w:sz w:val="24"/>
          <w:szCs w:val="24"/>
        </w:rPr>
        <w:t>(</w:t>
      </w:r>
      <w:r w:rsidR="00831FAF">
        <w:rPr>
          <w:i/>
          <w:iCs/>
          <w:sz w:val="24"/>
          <w:szCs w:val="24"/>
        </w:rPr>
        <w:t>agosto</w:t>
      </w:r>
      <w:r w:rsidRPr="00AC414B">
        <w:rPr>
          <w:i/>
          <w:iCs/>
          <w:sz w:val="24"/>
          <w:szCs w:val="24"/>
        </w:rPr>
        <w:t xml:space="preserve"> 202</w:t>
      </w:r>
      <w:r w:rsidR="00F676FE">
        <w:rPr>
          <w:i/>
          <w:iCs/>
          <w:sz w:val="24"/>
          <w:szCs w:val="24"/>
        </w:rPr>
        <w:t>3</w:t>
      </w:r>
      <w:r w:rsidRPr="00AC414B">
        <w:rPr>
          <w:i/>
          <w:iCs/>
          <w:sz w:val="24"/>
          <w:szCs w:val="24"/>
        </w:rPr>
        <w:t>)</w:t>
      </w:r>
    </w:p>
    <w:p w14:paraId="72724D64" w14:textId="678523AF" w:rsidR="003668BE" w:rsidRPr="00831FAF" w:rsidRDefault="003668BE" w:rsidP="00831FAF">
      <w:pPr>
        <w:rPr>
          <w:b/>
          <w:bCs/>
          <w:color w:val="2F5496" w:themeColor="accent1" w:themeShade="BF"/>
          <w:sz w:val="44"/>
          <w:szCs w:val="44"/>
        </w:rPr>
      </w:pPr>
      <w:r w:rsidRPr="00831FAF">
        <w:rPr>
          <w:b/>
          <w:bCs/>
          <w:color w:val="2F5496" w:themeColor="accent1" w:themeShade="BF"/>
          <w:sz w:val="44"/>
          <w:szCs w:val="44"/>
        </w:rPr>
        <w:t>Consejer</w:t>
      </w:r>
      <w:r w:rsidR="00831FAF" w:rsidRPr="00831FAF">
        <w:rPr>
          <w:b/>
          <w:bCs/>
          <w:color w:val="2F5496" w:themeColor="accent1" w:themeShade="BF"/>
          <w:sz w:val="44"/>
          <w:szCs w:val="44"/>
        </w:rPr>
        <w:t xml:space="preserve">a </w:t>
      </w:r>
      <w:proofErr w:type="gramStart"/>
      <w:r w:rsidRPr="00831FAF">
        <w:rPr>
          <w:b/>
          <w:bCs/>
          <w:color w:val="2F5496" w:themeColor="accent1" w:themeShade="BF"/>
          <w:sz w:val="44"/>
          <w:szCs w:val="44"/>
        </w:rPr>
        <w:t>Director</w:t>
      </w:r>
      <w:r w:rsidR="00831FAF" w:rsidRPr="00831FAF">
        <w:rPr>
          <w:b/>
          <w:bCs/>
          <w:color w:val="2F5496" w:themeColor="accent1" w:themeShade="BF"/>
          <w:sz w:val="44"/>
          <w:szCs w:val="44"/>
        </w:rPr>
        <w:t>a</w:t>
      </w:r>
      <w:proofErr w:type="gramEnd"/>
      <w:r w:rsidR="00831FAF">
        <w:rPr>
          <w:b/>
          <w:bCs/>
          <w:color w:val="2F5496" w:themeColor="accent1" w:themeShade="BF"/>
          <w:sz w:val="44"/>
          <w:szCs w:val="44"/>
        </w:rPr>
        <w:t>:</w:t>
      </w:r>
    </w:p>
    <w:p w14:paraId="3642C037" w14:textId="79B6D49A" w:rsidR="00831FAF" w:rsidRDefault="00831FAF" w:rsidP="00831FAF">
      <w:pPr>
        <w:jc w:val="right"/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E8DA4D" wp14:editId="76070497">
            <wp:simplePos x="0" y="0"/>
            <wp:positionH relativeFrom="margin">
              <wp:align>left</wp:align>
            </wp:positionH>
            <wp:positionV relativeFrom="paragraph">
              <wp:posOffset>97155</wp:posOffset>
            </wp:positionV>
            <wp:extent cx="1171575" cy="1171575"/>
            <wp:effectExtent l="0" t="0" r="9525" b="9525"/>
            <wp:wrapSquare wrapText="bothSides"/>
            <wp:docPr id="1017866874" name="Imagen 1" descr="Carlos Tar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los Tarif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95F669" w14:textId="405C76B4" w:rsidR="00831FAF" w:rsidRDefault="00831FAF" w:rsidP="00831FAF">
      <w:pPr>
        <w:jc w:val="both"/>
        <w:rPr>
          <w:b/>
          <w:bCs/>
          <w:sz w:val="32"/>
          <w:szCs w:val="32"/>
        </w:rPr>
      </w:pP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Tercera </w:t>
      </w:r>
      <w:proofErr w:type="gramStart"/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Teniente de Alcalde</w:t>
      </w:r>
      <w:proofErr w:type="gramEnd"/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. Concejala de Gobierno del Área de Planificación del Territorio. Concejala-</w:t>
      </w:r>
      <w:proofErr w:type="gramStart"/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Presidenta</w:t>
      </w:r>
      <w:proofErr w:type="gramEnd"/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 del </w:t>
      </w:r>
      <w:proofErr w:type="spellStart"/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Tagoror</w:t>
      </w:r>
      <w:proofErr w:type="spellEnd"/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 del Distrito Salud-La Salle</w:t>
      </w:r>
    </w:p>
    <w:p w14:paraId="4C38C11E" w14:textId="77777777" w:rsidR="00831FAF" w:rsidRPr="00831FAF" w:rsidRDefault="00F676FE" w:rsidP="00831FAF">
      <w:pPr>
        <w:pStyle w:val="text-align-justify"/>
        <w:shd w:val="clear" w:color="auto" w:fill="FFFFFF"/>
        <w:spacing w:before="0" w:beforeAutospacing="0" w:after="300" w:afterAutospacing="0" w:line="360" w:lineRule="atLeast"/>
        <w:jc w:val="both"/>
        <w:rPr>
          <w:rFonts w:ascii="Aptos" w:hAnsi="Aptos"/>
          <w:b/>
          <w:bCs/>
          <w:i/>
          <w:iCs/>
          <w:color w:val="4472C4" w:themeColor="accent1"/>
          <w:sz w:val="32"/>
          <w:szCs w:val="32"/>
        </w:rPr>
      </w:pPr>
      <w:r w:rsidRPr="00831FAF">
        <w:rPr>
          <w:rFonts w:ascii="Aptos" w:hAnsi="Aptos"/>
          <w:b/>
          <w:bCs/>
          <w:i/>
          <w:iCs/>
          <w:color w:val="4472C4" w:themeColor="accent1"/>
          <w:sz w:val="32"/>
          <w:szCs w:val="32"/>
        </w:rPr>
        <w:t>Zaida C. González Rodríguez</w:t>
      </w:r>
    </w:p>
    <w:p w14:paraId="3B9789B2" w14:textId="6061E523" w:rsidR="00831FAF" w:rsidRPr="00831FAF" w:rsidRDefault="00831FAF" w:rsidP="00831FAF">
      <w:pPr>
        <w:pStyle w:val="text-align-justify"/>
        <w:shd w:val="clear" w:color="auto" w:fill="FFFFFF"/>
        <w:spacing w:before="0" w:beforeAutospacing="0" w:after="300" w:afterAutospacing="0" w:line="360" w:lineRule="atLeast"/>
        <w:jc w:val="both"/>
        <w:rPr>
          <w:rFonts w:ascii="Open Sans" w:hAnsi="Open Sans" w:cs="Open Sans"/>
          <w:b/>
          <w:bCs/>
          <w:color w:val="5B9BD5" w:themeColor="accent5"/>
          <w:sz w:val="21"/>
          <w:szCs w:val="21"/>
        </w:rPr>
      </w:pPr>
      <w:r w:rsidRPr="00831FAF">
        <w:rPr>
          <w:rFonts w:ascii="Open Sans" w:hAnsi="Open Sans" w:cs="Open Sans"/>
          <w:b/>
          <w:bCs/>
          <w:color w:val="5B9BD5" w:themeColor="accent5"/>
          <w:sz w:val="21"/>
          <w:szCs w:val="21"/>
        </w:rPr>
        <w:t>Nombramiento:</w:t>
      </w:r>
    </w:p>
    <w:p w14:paraId="3CC3F079" w14:textId="0F4A9735" w:rsidR="00831FAF" w:rsidRPr="00831FAF" w:rsidRDefault="00831FAF" w:rsidP="00831FAF">
      <w:pPr>
        <w:pStyle w:val="text-align-justify"/>
        <w:shd w:val="clear" w:color="auto" w:fill="FFFFFF"/>
        <w:spacing w:before="0" w:beforeAutospacing="0" w:after="300" w:afterAutospacing="0" w:line="360" w:lineRule="atLeast"/>
        <w:jc w:val="both"/>
        <w:rPr>
          <w:rFonts w:ascii="Aptos" w:hAnsi="Aptos"/>
          <w:b/>
          <w:bCs/>
          <w:sz w:val="32"/>
          <w:szCs w:val="32"/>
        </w:rPr>
      </w:pPr>
      <w:r w:rsidRPr="00831FAF">
        <w:rPr>
          <w:rFonts w:ascii="Open Sans" w:hAnsi="Open Sans" w:cs="Open Sans"/>
          <w:color w:val="333333"/>
          <w:sz w:val="21"/>
          <w:szCs w:val="21"/>
        </w:rPr>
        <w:t>Competencias sectoriales en materia de planeamiento territorial y urbanístico, lo que conlleva la Vicepresidencia Primera y el nombramiento de </w:t>
      </w:r>
      <w:proofErr w:type="gramStart"/>
      <w:r w:rsidRPr="00831FAF">
        <w:rPr>
          <w:rFonts w:ascii="Open Sans" w:hAnsi="Open Sans" w:cs="Open Sans"/>
          <w:b/>
          <w:bCs/>
          <w:color w:val="333333"/>
          <w:sz w:val="21"/>
          <w:szCs w:val="21"/>
        </w:rPr>
        <w:t>Consejera Directora</w:t>
      </w:r>
      <w:proofErr w:type="gramEnd"/>
      <w:r w:rsidRPr="00831FAF">
        <w:rPr>
          <w:rFonts w:ascii="Open Sans" w:hAnsi="Open Sans" w:cs="Open Sans"/>
          <w:b/>
          <w:bCs/>
          <w:color w:val="333333"/>
          <w:sz w:val="21"/>
          <w:szCs w:val="21"/>
        </w:rPr>
        <w:t xml:space="preserve"> del Organismo Autónomo Gerencia Municipal de Urbanismo</w:t>
      </w:r>
      <w:r w:rsidRPr="00831FAF">
        <w:rPr>
          <w:rFonts w:ascii="Open Sans" w:hAnsi="Open Sans" w:cs="Open Sans"/>
          <w:color w:val="333333"/>
          <w:sz w:val="21"/>
          <w:szCs w:val="21"/>
        </w:rPr>
        <w:t>, conforme a lo previsto en sus Estatutos. Decreto de 19 de junio de 2023</w:t>
      </w:r>
    </w:p>
    <w:p w14:paraId="43ED2235" w14:textId="77777777" w:rsidR="00831FAF" w:rsidRPr="00831FAF" w:rsidRDefault="00831FAF" w:rsidP="00831F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</w:pPr>
      <w:r w:rsidRPr="00831FAF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s-ES" w:eastAsia="es-ES"/>
          <w14:ligatures w14:val="none"/>
        </w:rPr>
        <w:t>BOP</w:t>
      </w:r>
      <w:r w:rsidRPr="00831FAF"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  <w:t> </w:t>
      </w:r>
      <w:r w:rsidRPr="00831FAF">
        <w:rPr>
          <w:rFonts w:ascii="Open Sans" w:eastAsia="Times New Roman" w:hAnsi="Open Sans" w:cs="Open Sans"/>
          <w:i/>
          <w:iCs/>
          <w:color w:val="333333"/>
          <w:kern w:val="0"/>
          <w:sz w:val="21"/>
          <w:szCs w:val="21"/>
          <w:lang w:val="es-ES" w:eastAsia="es-ES"/>
          <w14:ligatures w14:val="none"/>
        </w:rPr>
        <w:t>(Pendiente) </w:t>
      </w:r>
    </w:p>
    <w:p w14:paraId="7B461355" w14:textId="77777777" w:rsidR="00831FAF" w:rsidRPr="00831FAF" w:rsidRDefault="00831FAF" w:rsidP="00831F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</w:pPr>
      <w:hyperlink r:id="rId6" w:tgtFrame="_blank" w:history="1">
        <w:r w:rsidRPr="00831FAF">
          <w:rPr>
            <w:rFonts w:ascii="Open Sans" w:eastAsia="Times New Roman" w:hAnsi="Open Sans" w:cs="Open Sans"/>
            <w:b/>
            <w:bCs/>
            <w:color w:val="1368AD"/>
            <w:kern w:val="0"/>
            <w:sz w:val="21"/>
            <w:szCs w:val="21"/>
            <w:u w:val="single"/>
            <w:lang w:val="es-ES" w:eastAsia="es-ES"/>
            <w14:ligatures w14:val="none"/>
          </w:rPr>
          <w:t>Decreto</w:t>
        </w:r>
      </w:hyperlink>
      <w:r w:rsidRPr="00831FAF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s-ES" w:eastAsia="es-ES"/>
          <w14:ligatures w14:val="none"/>
        </w:rPr>
        <w:t> </w:t>
      </w:r>
      <w:r w:rsidRPr="00831FAF">
        <w:rPr>
          <w:rFonts w:ascii="Open Sans" w:eastAsia="Times New Roman" w:hAnsi="Open Sans" w:cs="Open Sans"/>
          <w:i/>
          <w:iCs/>
          <w:color w:val="333333"/>
          <w:kern w:val="0"/>
          <w:sz w:val="21"/>
          <w:szCs w:val="21"/>
          <w:lang w:val="es-ES" w:eastAsia="es-ES"/>
          <w14:ligatures w14:val="none"/>
        </w:rPr>
        <w:t>19 de junio de 2023</w:t>
      </w:r>
    </w:p>
    <w:p w14:paraId="71BC1584" w14:textId="5452D913" w:rsidR="00831FAF" w:rsidRPr="00831FAF" w:rsidRDefault="00831FAF" w:rsidP="00831FAF">
      <w:p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b/>
          <w:bCs/>
          <w:color w:val="5B9BD5" w:themeColor="accent5"/>
          <w:kern w:val="0"/>
          <w:sz w:val="21"/>
          <w:szCs w:val="21"/>
          <w:lang w:val="es-ES" w:eastAsia="es-ES"/>
          <w14:ligatures w14:val="none"/>
        </w:rPr>
      </w:pPr>
      <w:r w:rsidRPr="00831FAF">
        <w:rPr>
          <w:rFonts w:ascii="Open Sans" w:eastAsia="Times New Roman" w:hAnsi="Open Sans" w:cs="Open Sans"/>
          <w:b/>
          <w:bCs/>
          <w:color w:val="5B9BD5" w:themeColor="accent5"/>
          <w:kern w:val="0"/>
          <w:sz w:val="21"/>
          <w:szCs w:val="21"/>
          <w:lang w:val="es-ES" w:eastAsia="es-ES"/>
          <w14:ligatures w14:val="none"/>
        </w:rPr>
        <w:t>Funciones:</w:t>
      </w:r>
    </w:p>
    <w:p w14:paraId="5D3C4833" w14:textId="77777777" w:rsidR="00831FAF" w:rsidRPr="00831FAF" w:rsidRDefault="00831FAF" w:rsidP="00831FAF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</w:pPr>
      <w:r w:rsidRPr="00831FAF"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  <w:t>Le corresponden con </w:t>
      </w:r>
      <w:r w:rsidRPr="00831FAF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s-ES" w:eastAsia="es-ES"/>
          <w14:ligatures w14:val="none"/>
        </w:rPr>
        <w:t>carácter general</w:t>
      </w:r>
      <w:r w:rsidRPr="00831FAF"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  <w:t>:</w:t>
      </w:r>
    </w:p>
    <w:p w14:paraId="6CAAC3A9" w14:textId="77777777" w:rsidR="00831FAF" w:rsidRPr="00831FAF" w:rsidRDefault="00831FAF" w:rsidP="00831F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</w:pPr>
      <w:r w:rsidRPr="00831FAF"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  <w:t>Ejecutar los acuerdos del Consejo Rector y suscribir la documentación de la Gerencia, especialmente las escrituras, contratos, actas de ocupación y pago y las certificaciones del inventario.</w:t>
      </w:r>
    </w:p>
    <w:p w14:paraId="6E212340" w14:textId="77777777" w:rsidR="00831FAF" w:rsidRPr="00831FAF" w:rsidRDefault="00831FAF" w:rsidP="00831F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</w:pPr>
      <w:r w:rsidRPr="00831FAF"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  <w:t>Elaborar, asistido por el Gerente, el anteproyecto de presupuesto y el programa de actuación de la Gerencia, ejercer la Jefatura Superior de ésta y establecer las directrices generales de su actuación.</w:t>
      </w:r>
    </w:p>
    <w:p w14:paraId="08524E02" w14:textId="77777777" w:rsidR="00831FAF" w:rsidRPr="00831FAF" w:rsidRDefault="00831FAF" w:rsidP="00831F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</w:pPr>
      <w:r w:rsidRPr="00831FAF"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  <w:t xml:space="preserve">Otorgar las licencias y autorizaciones que sean competencias de la Gerencia, dictar órdenes de ejecución en los casos previstos en las leyes, ordenar la suspensión de obras e imponer las sanciones que en cada caso procedan, así </w:t>
      </w:r>
      <w:r w:rsidRPr="00831FAF"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  <w:lastRenderedPageBreak/>
        <w:t xml:space="preserve">como resolver sobre la anulación y revocación de </w:t>
      </w:r>
      <w:proofErr w:type="gramStart"/>
      <w:r w:rsidRPr="00831FAF"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  <w:t>las mismas</w:t>
      </w:r>
      <w:proofErr w:type="gramEnd"/>
      <w:r w:rsidRPr="00831FAF"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  <w:t xml:space="preserve"> dando cuenta al Consejo Rector.</w:t>
      </w:r>
    </w:p>
    <w:p w14:paraId="58874AAA" w14:textId="77777777" w:rsidR="00831FAF" w:rsidRPr="00831FAF" w:rsidRDefault="00831FAF" w:rsidP="00831F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</w:pPr>
      <w:r w:rsidRPr="00831FAF"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  <w:t>Interesar del Registro de la Propiedad de las inscripciones o anotaciones que procedan en relación con los actos urbanísticos de la Gerencia.</w:t>
      </w:r>
    </w:p>
    <w:p w14:paraId="59482E7A" w14:textId="77777777" w:rsidR="00831FAF" w:rsidRPr="00831FAF" w:rsidRDefault="00831FAF" w:rsidP="00831F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</w:pPr>
      <w:r w:rsidRPr="00831FAF"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  <w:t xml:space="preserve">Declarar la situación legal de </w:t>
      </w:r>
      <w:proofErr w:type="gramStart"/>
      <w:r w:rsidRPr="00831FAF"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  <w:t>ruina.</w:t>
      </w:r>
      <w:r w:rsidRPr="00831FAF">
        <w:rPr>
          <w:rFonts w:ascii="Arial" w:eastAsia="Times New Roman" w:hAnsi="Arial" w:cs="Arial"/>
          <w:color w:val="333333"/>
          <w:kern w:val="0"/>
          <w:sz w:val="21"/>
          <w:szCs w:val="21"/>
          <w:lang w:val="es-ES" w:eastAsia="es-ES"/>
          <w14:ligatures w14:val="none"/>
        </w:rPr>
        <w:t>.</w:t>
      </w:r>
      <w:proofErr w:type="gramEnd"/>
    </w:p>
    <w:p w14:paraId="412BEC8A" w14:textId="77777777" w:rsidR="00831FAF" w:rsidRPr="00831FAF" w:rsidRDefault="00831FAF" w:rsidP="00831F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</w:pPr>
      <w:r w:rsidRPr="00831FAF"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  <w:t xml:space="preserve">Ordenar el desahucio administrativo de los bienes propios o adscritos por causa de expropiación o de disciplina </w:t>
      </w:r>
      <w:proofErr w:type="gramStart"/>
      <w:r w:rsidRPr="00831FAF"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  <w:t>urbanística.</w:t>
      </w:r>
      <w:r w:rsidRPr="00831FAF">
        <w:rPr>
          <w:rFonts w:ascii="Arial" w:eastAsia="Times New Roman" w:hAnsi="Arial" w:cs="Arial"/>
          <w:color w:val="333333"/>
          <w:kern w:val="0"/>
          <w:sz w:val="21"/>
          <w:szCs w:val="21"/>
          <w:lang w:val="es-ES" w:eastAsia="es-ES"/>
          <w14:ligatures w14:val="none"/>
        </w:rPr>
        <w:t>.</w:t>
      </w:r>
      <w:proofErr w:type="gramEnd"/>
    </w:p>
    <w:p w14:paraId="4D1E4B64" w14:textId="77777777" w:rsidR="00831FAF" w:rsidRPr="00831FAF" w:rsidRDefault="00831FAF" w:rsidP="00831F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</w:pPr>
      <w:r w:rsidRPr="00831FAF"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  <w:t>Ordenar la ejecución, paralización o demolición de obras en los casos de infracción urbanística, decretando, en su caso, la aplicación de la ejecución subsidiaria, la imposición de multas coercitivas y sanciones dentro del ámbito competencias encomendado a la Gerencia.</w:t>
      </w:r>
    </w:p>
    <w:p w14:paraId="1E3F0C54" w14:textId="77777777" w:rsidR="00831FAF" w:rsidRPr="00831FAF" w:rsidRDefault="00831FAF" w:rsidP="00831F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</w:pPr>
      <w:r w:rsidRPr="00831FAF"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  <w:t>Aprobar pliegos de condiciones y expedientes de contratación y adjudicar contratos de obras, servicios y asistencias técnicas cuando su cuantía no exceda del diez por ciento de los recursos ordinarios del presupuesto de la Gerencia.</w:t>
      </w:r>
    </w:p>
    <w:p w14:paraId="73C8B38D" w14:textId="77777777" w:rsidR="00831FAF" w:rsidRPr="00831FAF" w:rsidRDefault="00831FAF" w:rsidP="00831F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</w:pPr>
      <w:r w:rsidRPr="00831FAF"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  <w:t>Suscribir, con autorización del Consejo Rector y asistido por el funcionario que desempeñe las funciones de la fe pública y asesoramiento legal, convenios en materia urbanística con personas, asociaciones, entidades o corporaciones públicas o privadas, siempre que dichas competencias no estén atribuidas a otra autoridad u órgano municipal.</w:t>
      </w:r>
    </w:p>
    <w:p w14:paraId="759D1B89" w14:textId="77777777" w:rsidR="00831FAF" w:rsidRPr="00831FAF" w:rsidRDefault="00831FAF" w:rsidP="00831F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</w:pPr>
      <w:r w:rsidRPr="00831FAF"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  <w:t>Aprobar los gastos necesarios para la realización de las actuaciones urbanísticas en ejecución del Presupuesto de la Gerencia, salvo cuando estuviera atribuido a otro órgano.</w:t>
      </w:r>
    </w:p>
    <w:p w14:paraId="27364597" w14:textId="77777777" w:rsidR="00831FAF" w:rsidRPr="00831FAF" w:rsidRDefault="00831FAF" w:rsidP="00831F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</w:pPr>
      <w:r w:rsidRPr="00831FAF"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  <w:t>Facilitar la información requerida por los miembros del Consejo Rector, de conformidad con el procedimiento establecido reglamentariamente.</w:t>
      </w:r>
    </w:p>
    <w:p w14:paraId="68187E35" w14:textId="77777777" w:rsidR="00831FAF" w:rsidRPr="00831FAF" w:rsidRDefault="00831FAF" w:rsidP="00831F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</w:pPr>
      <w:r w:rsidRPr="00831FAF"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  <w:t>Decidir, cuando no fuese posible convocar el Consejo Rector y por razones de urgencia debidamente justificadas, las cuestiones de competencias de éste, comprendidas en las letras e) y u) del artículo 8 de los presentes Estatutos, debiendo dar cuenta de dicha actuación al Consejo para su ratificación en su caso, en la primera reunión que celebre.</w:t>
      </w:r>
    </w:p>
    <w:p w14:paraId="0EAE949E" w14:textId="77777777" w:rsidR="00831FAF" w:rsidRPr="00831FAF" w:rsidRDefault="00831FAF" w:rsidP="00831F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</w:pPr>
      <w:r w:rsidRPr="00831FAF"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  <w:t>Disponer las actuaciones necesarias para la ejecución de los proyectos de expropiación y resolver la devolución de fianzas y garantías depositadas o prestadas con motivo de la formalización de contratos.</w:t>
      </w:r>
    </w:p>
    <w:p w14:paraId="5A883150" w14:textId="77777777" w:rsidR="00831FAF" w:rsidRPr="00831FAF" w:rsidRDefault="00831FAF" w:rsidP="00831F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</w:pPr>
      <w:r w:rsidRPr="00831FAF"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  <w:t xml:space="preserve">La resolución de los recursos potestativos de reposición interpuestos contra los actos del propio </w:t>
      </w:r>
      <w:proofErr w:type="gramStart"/>
      <w:r w:rsidRPr="00831FAF"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  <w:t>Consejero</w:t>
      </w:r>
      <w:proofErr w:type="gramEnd"/>
      <w:r w:rsidRPr="00831FAF"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  <w:t xml:space="preserve"> o de los recursos de alzada que pudieran interponerse frente a eventuales actos del Gerente.</w:t>
      </w:r>
    </w:p>
    <w:p w14:paraId="35D8A194" w14:textId="77777777" w:rsidR="00831FAF" w:rsidRPr="00831FAF" w:rsidRDefault="00831FAF" w:rsidP="00831F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</w:pPr>
      <w:r w:rsidRPr="00831FAF"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  <w:t xml:space="preserve">En el marco de las competencias inherentes a la actividad de gestión y ejecución del planeamiento, corresponderá al </w:t>
      </w:r>
      <w:proofErr w:type="gramStart"/>
      <w:r w:rsidRPr="00831FAF"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  <w:t>Consejero Director</w:t>
      </w:r>
      <w:proofErr w:type="gramEnd"/>
      <w:r w:rsidRPr="00831FAF">
        <w:rPr>
          <w:rFonts w:ascii="Arial" w:eastAsia="Times New Roman" w:hAnsi="Arial" w:cs="Arial"/>
          <w:color w:val="333333"/>
          <w:kern w:val="0"/>
          <w:sz w:val="21"/>
          <w:szCs w:val="21"/>
          <w:lang w:val="es-ES" w:eastAsia="es-ES"/>
          <w14:ligatures w14:val="none"/>
        </w:rPr>
        <w:t>:</w:t>
      </w:r>
    </w:p>
    <w:p w14:paraId="52BB8A99" w14:textId="77777777" w:rsidR="00831FAF" w:rsidRPr="00831FAF" w:rsidRDefault="00831FAF" w:rsidP="00831FA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</w:pPr>
      <w:r w:rsidRPr="00831FAF"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  <w:t>Incoación del expediente de cambio de sistema de ejecución.</w:t>
      </w:r>
    </w:p>
    <w:p w14:paraId="7FC0F5A1" w14:textId="77777777" w:rsidR="00831FAF" w:rsidRPr="00831FAF" w:rsidRDefault="00831FAF" w:rsidP="00831FA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</w:pPr>
      <w:r w:rsidRPr="00831FAF"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  <w:lastRenderedPageBreak/>
        <w:t>Asunción o inadmisión de la iniciativa de ejecución privada, o en su caso, requerir la subsanación de eventuales defectos.</w:t>
      </w:r>
    </w:p>
    <w:p w14:paraId="289C30D4" w14:textId="77777777" w:rsidR="00831FAF" w:rsidRPr="00831FAF" w:rsidRDefault="00831FAF" w:rsidP="00831FA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</w:pPr>
      <w:r w:rsidRPr="00831FAF"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  <w:t>Aprobación inicial de instrumentos de gestión.</w:t>
      </w:r>
    </w:p>
    <w:p w14:paraId="0B09FAED" w14:textId="77777777" w:rsidR="00831FAF" w:rsidRPr="00831FAF" w:rsidRDefault="00831FAF" w:rsidP="00831FA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</w:pPr>
      <w:r w:rsidRPr="00831FAF"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  <w:t>Aprobación inicial de los Estatutos y las Bases de actuación en el sistema de compensación.</w:t>
      </w:r>
    </w:p>
    <w:p w14:paraId="18EC1BA2" w14:textId="77777777" w:rsidR="00831FAF" w:rsidRPr="00831FAF" w:rsidRDefault="00831FAF" w:rsidP="00831FA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</w:pPr>
      <w:r w:rsidRPr="00831FAF"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  <w:t>Iniciación del expediente que desarrolla el sistema de cooperación.</w:t>
      </w:r>
    </w:p>
    <w:p w14:paraId="34ECDEE8" w14:textId="77777777" w:rsidR="00831FAF" w:rsidRPr="00831FAF" w:rsidRDefault="00831FAF" w:rsidP="00831FA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</w:pPr>
      <w:r w:rsidRPr="00831FAF"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  <w:t>Incoación y aprobación inicial del expediente de expropiación cuando se aplique el procedimiento de tasación conjunta.</w:t>
      </w:r>
    </w:p>
    <w:p w14:paraId="7E3047F0" w14:textId="77777777" w:rsidR="00831FAF" w:rsidRPr="00831FAF" w:rsidRDefault="00831FAF" w:rsidP="00831FA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</w:pPr>
      <w:r w:rsidRPr="00831FAF"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  <w:t>Acuerdo de iniciación del expediente de declaración de incumplimiento de deberes legales y obligaciones inherentes al sistema de ejecución privado elegido para la actuación de que se trate y su sustitución por el sistema de ejecución forzosa.</w:t>
      </w:r>
    </w:p>
    <w:p w14:paraId="1D44C457" w14:textId="77777777" w:rsidR="00831FAF" w:rsidRPr="00831FAF" w:rsidRDefault="00831FAF" w:rsidP="00831FA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</w:pPr>
      <w:r w:rsidRPr="00831FAF"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  <w:t>Incoación del expediente de delimitación de áreas en las que los solares queden sujetos al régimen de ejecución de la edificación por sustitución del propietario.</w:t>
      </w:r>
    </w:p>
    <w:p w14:paraId="722D04B6" w14:textId="77777777" w:rsidR="00831FAF" w:rsidRPr="00831FAF" w:rsidRDefault="00831FAF" w:rsidP="00831FA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</w:pPr>
      <w:r w:rsidRPr="00831FAF"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  <w:t>Acuerdo de incoación de procedimiento para la determinación del aprovechamiento urbanístico global y medio de equidistribución del ámbito o sector en los términos de la disposición adicional primera del Reglamento de Gestión y Ejecución del Sistema de Planeamiento de Canarias.</w:t>
      </w:r>
    </w:p>
    <w:p w14:paraId="441AA26B" w14:textId="77777777" w:rsidR="00831FAF" w:rsidRPr="00831FAF" w:rsidRDefault="00831FAF" w:rsidP="00831FA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</w:pPr>
      <w:r w:rsidRPr="00831FAF"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  <w:t>Resolver sobre la devolución de fianzas y garantías depositadas para responder de las obligaciones urbanísticas o convencionales contraídas con ocasión de la realización de actuaciones gestionadas o de competencia de la Gerencia.</w:t>
      </w:r>
    </w:p>
    <w:p w14:paraId="4CD5B6B7" w14:textId="77777777" w:rsidR="00831FAF" w:rsidRPr="00831FAF" w:rsidRDefault="00831FAF" w:rsidP="00831F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</w:pPr>
      <w:r w:rsidRPr="00831FAF"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  <w:t xml:space="preserve">Realizar todas aquellas competencias que estando atribuidas a la Gerencia no estén asignadas, de manera expresa, a otro órgano de </w:t>
      </w:r>
      <w:proofErr w:type="gramStart"/>
      <w:r w:rsidRPr="00831FAF"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  <w:t>la misma</w:t>
      </w:r>
      <w:proofErr w:type="gramEnd"/>
      <w:r w:rsidRPr="00831FAF">
        <w:rPr>
          <w:rFonts w:ascii="Open Sans" w:eastAsia="Times New Roman" w:hAnsi="Open Sans" w:cs="Open Sans"/>
          <w:color w:val="333333"/>
          <w:kern w:val="0"/>
          <w:sz w:val="21"/>
          <w:szCs w:val="21"/>
          <w:lang w:val="es-ES" w:eastAsia="es-ES"/>
          <w14:ligatures w14:val="none"/>
        </w:rPr>
        <w:t>.</w:t>
      </w:r>
    </w:p>
    <w:p w14:paraId="0EB7A597" w14:textId="288B71BF" w:rsidR="00831FAF" w:rsidRPr="00831FAF" w:rsidRDefault="00831FAF" w:rsidP="00831FAF">
      <w:p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b/>
          <w:bCs/>
          <w:color w:val="5B9BD5" w:themeColor="accent5"/>
          <w:kern w:val="0"/>
          <w:sz w:val="21"/>
          <w:szCs w:val="21"/>
          <w:lang w:val="es-ES" w:eastAsia="es-ES"/>
          <w14:ligatures w14:val="none"/>
        </w:rPr>
      </w:pPr>
      <w:r w:rsidRPr="00831FAF">
        <w:rPr>
          <w:rFonts w:ascii="Open Sans" w:eastAsia="Times New Roman" w:hAnsi="Open Sans" w:cs="Open Sans"/>
          <w:b/>
          <w:bCs/>
          <w:color w:val="5B9BD5" w:themeColor="accent5"/>
          <w:kern w:val="0"/>
          <w:sz w:val="21"/>
          <w:szCs w:val="21"/>
          <w:lang w:val="es-ES" w:eastAsia="es-ES"/>
          <w14:ligatures w14:val="none"/>
        </w:rPr>
        <w:t>Compatibilidades</w:t>
      </w:r>
      <w:r>
        <w:rPr>
          <w:rFonts w:ascii="Open Sans" w:eastAsia="Times New Roman" w:hAnsi="Open Sans" w:cs="Open Sans"/>
          <w:b/>
          <w:bCs/>
          <w:color w:val="5B9BD5" w:themeColor="accent5"/>
          <w:kern w:val="0"/>
          <w:sz w:val="21"/>
          <w:szCs w:val="21"/>
          <w:lang w:val="es-ES" w:eastAsia="es-ES"/>
          <w14:ligatures w14:val="none"/>
        </w:rPr>
        <w:t>:</w:t>
      </w:r>
    </w:p>
    <w:p w14:paraId="069FCA2D" w14:textId="77777777" w:rsidR="00831FAF" w:rsidRDefault="00831FAF" w:rsidP="00831FAF">
      <w:pPr>
        <w:pStyle w:val="text-align-justify"/>
        <w:shd w:val="clear" w:color="auto" w:fill="FFFFFF"/>
        <w:spacing w:before="0" w:beforeAutospacing="0" w:after="300" w:afterAutospacing="0" w:line="360" w:lineRule="atLeast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Actividades públicas o privadas para las que tiene </w:t>
      </w:r>
      <w:r>
        <w:rPr>
          <w:rStyle w:val="Textoennegrita"/>
          <w:rFonts w:ascii="Open Sans" w:hAnsi="Open Sans" w:cs="Open Sans"/>
          <w:color w:val="333333"/>
          <w:sz w:val="21"/>
          <w:szCs w:val="21"/>
        </w:rPr>
        <w:t>concedida la compatibilidad</w:t>
      </w:r>
      <w:r>
        <w:rPr>
          <w:rFonts w:ascii="Open Sans" w:hAnsi="Open Sans" w:cs="Open Sans"/>
          <w:color w:val="333333"/>
          <w:sz w:val="21"/>
          <w:szCs w:val="21"/>
        </w:rPr>
        <w:t>:</w:t>
      </w:r>
    </w:p>
    <w:p w14:paraId="3B1BE701" w14:textId="33C1A4C3" w:rsidR="00831FAF" w:rsidRDefault="00831FAF" w:rsidP="00831FAF">
      <w:pPr>
        <w:pStyle w:val="text-align-justify"/>
        <w:numPr>
          <w:ilvl w:val="0"/>
          <w:numId w:val="3"/>
        </w:numPr>
        <w:shd w:val="clear" w:color="auto" w:fill="FFFFFF"/>
        <w:spacing w:before="0" w:beforeAutospacing="0" w:after="300" w:afterAutospacing="0" w:line="360" w:lineRule="atLeast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Ninguna</w:t>
      </w:r>
    </w:p>
    <w:p w14:paraId="4AA002D7" w14:textId="77777777" w:rsidR="00831FAF" w:rsidRDefault="00831FAF">
      <w:pPr>
        <w:rPr>
          <w:rFonts w:ascii="Open Sans" w:eastAsia="Times New Roman" w:hAnsi="Open Sans" w:cs="Open Sans"/>
          <w:b/>
          <w:bCs/>
          <w:color w:val="5B9BD5" w:themeColor="accent5"/>
          <w:kern w:val="0"/>
          <w:sz w:val="21"/>
          <w:szCs w:val="21"/>
          <w:lang w:val="es-ES" w:eastAsia="es-ES"/>
          <w14:ligatures w14:val="none"/>
        </w:rPr>
      </w:pPr>
      <w:r>
        <w:rPr>
          <w:rFonts w:ascii="Open Sans" w:hAnsi="Open Sans" w:cs="Open Sans"/>
          <w:b/>
          <w:bCs/>
          <w:color w:val="5B9BD5" w:themeColor="accent5"/>
          <w:sz w:val="21"/>
          <w:szCs w:val="21"/>
        </w:rPr>
        <w:br w:type="page"/>
      </w:r>
    </w:p>
    <w:p w14:paraId="5AB9EE74" w14:textId="74E68598" w:rsidR="00831FAF" w:rsidRPr="00831FAF" w:rsidRDefault="00831FAF" w:rsidP="00831FAF">
      <w:pPr>
        <w:pStyle w:val="text-align-justify"/>
        <w:shd w:val="clear" w:color="auto" w:fill="FFFFFF"/>
        <w:spacing w:before="0" w:beforeAutospacing="0" w:after="300" w:afterAutospacing="0" w:line="360" w:lineRule="atLeast"/>
        <w:jc w:val="both"/>
        <w:rPr>
          <w:rFonts w:ascii="Open Sans" w:hAnsi="Open Sans" w:cs="Open Sans"/>
          <w:b/>
          <w:bCs/>
          <w:color w:val="5B9BD5" w:themeColor="accent5"/>
          <w:sz w:val="21"/>
          <w:szCs w:val="21"/>
        </w:rPr>
      </w:pPr>
      <w:r w:rsidRPr="00831FAF">
        <w:rPr>
          <w:rFonts w:ascii="Open Sans" w:hAnsi="Open Sans" w:cs="Open Sans"/>
          <w:b/>
          <w:bCs/>
          <w:color w:val="5B9BD5" w:themeColor="accent5"/>
          <w:sz w:val="21"/>
          <w:szCs w:val="21"/>
        </w:rPr>
        <w:lastRenderedPageBreak/>
        <w:t>Órganos de los que es miembro:</w:t>
      </w:r>
    </w:p>
    <w:p w14:paraId="51CACA5D" w14:textId="77777777" w:rsidR="00831FAF" w:rsidRDefault="00831FAF" w:rsidP="00831FAF">
      <w:pPr>
        <w:pStyle w:val="text-align-justify"/>
        <w:numPr>
          <w:ilvl w:val="0"/>
          <w:numId w:val="3"/>
        </w:numPr>
        <w:shd w:val="clear" w:color="auto" w:fill="FFFFFF"/>
        <w:spacing w:line="360" w:lineRule="atLeast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Style w:val="Textoennegrita"/>
          <w:rFonts w:ascii="Open Sans" w:hAnsi="Open Sans" w:cs="Open Sans"/>
          <w:color w:val="333333"/>
          <w:sz w:val="21"/>
          <w:szCs w:val="21"/>
        </w:rPr>
        <w:t>Miembro de la Junta de Gobierno de la Ciudad de Santa Cruz de Tenerife</w:t>
      </w:r>
    </w:p>
    <w:p w14:paraId="6BC23224" w14:textId="77777777" w:rsidR="00831FAF" w:rsidRDefault="00831FAF" w:rsidP="00831FAF">
      <w:pPr>
        <w:pStyle w:val="text-align-justify"/>
        <w:numPr>
          <w:ilvl w:val="1"/>
          <w:numId w:val="3"/>
        </w:numPr>
        <w:shd w:val="clear" w:color="auto" w:fill="FFFFFF"/>
        <w:spacing w:line="360" w:lineRule="atLeast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Decreto de 19 de junio de 2023</w:t>
      </w:r>
    </w:p>
    <w:p w14:paraId="140A7F8C" w14:textId="77777777" w:rsidR="00831FAF" w:rsidRDefault="00831FAF" w:rsidP="00831FAF">
      <w:pPr>
        <w:pStyle w:val="text-align-justify"/>
        <w:numPr>
          <w:ilvl w:val="0"/>
          <w:numId w:val="3"/>
        </w:numPr>
        <w:shd w:val="clear" w:color="auto" w:fill="FFFFFF"/>
        <w:spacing w:line="360" w:lineRule="atLeast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Style w:val="Textoennegrita"/>
          <w:rFonts w:ascii="Open Sans" w:hAnsi="Open Sans" w:cs="Open Sans"/>
          <w:color w:val="333333"/>
          <w:sz w:val="21"/>
          <w:szCs w:val="21"/>
        </w:rPr>
        <w:t xml:space="preserve">Tenienta de </w:t>
      </w:r>
      <w:proofErr w:type="gramStart"/>
      <w:r>
        <w:rPr>
          <w:rStyle w:val="Textoennegrita"/>
          <w:rFonts w:ascii="Open Sans" w:hAnsi="Open Sans" w:cs="Open Sans"/>
          <w:color w:val="333333"/>
          <w:sz w:val="21"/>
          <w:szCs w:val="21"/>
        </w:rPr>
        <w:t>Alcalde</w:t>
      </w:r>
      <w:proofErr w:type="gramEnd"/>
    </w:p>
    <w:p w14:paraId="71CBEA0F" w14:textId="77777777" w:rsidR="00831FAF" w:rsidRDefault="00831FAF" w:rsidP="00831FAF">
      <w:pPr>
        <w:pStyle w:val="text-align-justify"/>
        <w:numPr>
          <w:ilvl w:val="1"/>
          <w:numId w:val="3"/>
        </w:numPr>
        <w:shd w:val="clear" w:color="auto" w:fill="FFFFFF"/>
        <w:spacing w:line="360" w:lineRule="atLeast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Decreto de 19 de junio de 2023</w:t>
      </w:r>
    </w:p>
    <w:p w14:paraId="36DF373D" w14:textId="77777777" w:rsidR="00831FAF" w:rsidRDefault="00831FAF" w:rsidP="00831FAF">
      <w:pPr>
        <w:pStyle w:val="text-align-justify"/>
        <w:numPr>
          <w:ilvl w:val="0"/>
          <w:numId w:val="3"/>
        </w:numPr>
        <w:shd w:val="clear" w:color="auto" w:fill="FFFFFF"/>
        <w:spacing w:line="360" w:lineRule="atLeast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Style w:val="Textoennegrita"/>
          <w:rFonts w:ascii="Open Sans" w:hAnsi="Open Sans" w:cs="Open Sans"/>
          <w:color w:val="333333"/>
          <w:sz w:val="21"/>
          <w:szCs w:val="21"/>
        </w:rPr>
        <w:t xml:space="preserve">Concejala de Gobierno y </w:t>
      </w:r>
      <w:proofErr w:type="gramStart"/>
      <w:r>
        <w:rPr>
          <w:rStyle w:val="Textoennegrita"/>
          <w:rFonts w:ascii="Open Sans" w:hAnsi="Open Sans" w:cs="Open Sans"/>
          <w:color w:val="333333"/>
          <w:sz w:val="21"/>
          <w:szCs w:val="21"/>
        </w:rPr>
        <w:t>Concejala Delegada</w:t>
      </w:r>
      <w:proofErr w:type="gramEnd"/>
    </w:p>
    <w:p w14:paraId="2C56E751" w14:textId="77777777" w:rsidR="00831FAF" w:rsidRDefault="00831FAF" w:rsidP="00831FAF">
      <w:pPr>
        <w:pStyle w:val="text-align-justify"/>
        <w:numPr>
          <w:ilvl w:val="1"/>
          <w:numId w:val="3"/>
        </w:numPr>
        <w:shd w:val="clear" w:color="auto" w:fill="FFFFFF"/>
        <w:spacing w:line="360" w:lineRule="atLeast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Decreto de 19 de junio de 2023</w:t>
      </w:r>
    </w:p>
    <w:p w14:paraId="1CF4E532" w14:textId="77777777" w:rsidR="00831FAF" w:rsidRDefault="00831FAF" w:rsidP="00831FAF">
      <w:pPr>
        <w:pStyle w:val="text-align-justify"/>
        <w:numPr>
          <w:ilvl w:val="0"/>
          <w:numId w:val="3"/>
        </w:numPr>
        <w:shd w:val="clear" w:color="auto" w:fill="FFFFFF"/>
        <w:spacing w:line="360" w:lineRule="atLeast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Style w:val="Textoennegrita"/>
          <w:rFonts w:ascii="Open Sans" w:hAnsi="Open Sans" w:cs="Open Sans"/>
          <w:color w:val="333333"/>
          <w:sz w:val="21"/>
          <w:szCs w:val="21"/>
        </w:rPr>
        <w:t>Concejala-</w:t>
      </w:r>
      <w:proofErr w:type="gramStart"/>
      <w:r>
        <w:rPr>
          <w:rStyle w:val="Textoennegrita"/>
          <w:rFonts w:ascii="Open Sans" w:hAnsi="Open Sans" w:cs="Open Sans"/>
          <w:color w:val="333333"/>
          <w:sz w:val="21"/>
          <w:szCs w:val="21"/>
        </w:rPr>
        <w:t>Presidenta</w:t>
      </w:r>
      <w:proofErr w:type="gramEnd"/>
      <w:r>
        <w:rPr>
          <w:rStyle w:val="Textoennegrita"/>
          <w:rFonts w:ascii="Open Sans" w:hAnsi="Open Sans" w:cs="Open Sans"/>
          <w:color w:val="333333"/>
          <w:sz w:val="21"/>
          <w:szCs w:val="21"/>
        </w:rPr>
        <w:t xml:space="preserve"> del </w:t>
      </w:r>
      <w:proofErr w:type="spellStart"/>
      <w:r>
        <w:rPr>
          <w:rStyle w:val="Textoennegrita"/>
          <w:rFonts w:ascii="Open Sans" w:hAnsi="Open Sans" w:cs="Open Sans"/>
          <w:color w:val="333333"/>
          <w:sz w:val="21"/>
          <w:szCs w:val="21"/>
        </w:rPr>
        <w:t>Tagoror</w:t>
      </w:r>
      <w:proofErr w:type="spellEnd"/>
      <w:r>
        <w:rPr>
          <w:rStyle w:val="Textoennegrita"/>
          <w:rFonts w:ascii="Open Sans" w:hAnsi="Open Sans" w:cs="Open Sans"/>
          <w:color w:val="333333"/>
          <w:sz w:val="21"/>
          <w:szCs w:val="21"/>
        </w:rPr>
        <w:t xml:space="preserve"> del Distrito Salud-La Salle</w:t>
      </w:r>
    </w:p>
    <w:p w14:paraId="7A096FAD" w14:textId="77777777" w:rsidR="00831FAF" w:rsidRDefault="00831FAF" w:rsidP="00831FAF">
      <w:pPr>
        <w:pStyle w:val="text-align-justify"/>
        <w:numPr>
          <w:ilvl w:val="1"/>
          <w:numId w:val="3"/>
        </w:numPr>
        <w:shd w:val="clear" w:color="auto" w:fill="FFFFFF"/>
        <w:spacing w:line="360" w:lineRule="atLeast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Decreto de 19 de junio de 2023</w:t>
      </w:r>
    </w:p>
    <w:p w14:paraId="3519D25E" w14:textId="77777777" w:rsidR="00831FAF" w:rsidRDefault="00831FAF" w:rsidP="00831FAF">
      <w:pPr>
        <w:pStyle w:val="text-align-justify"/>
        <w:shd w:val="clear" w:color="auto" w:fill="FFFFFF"/>
        <w:spacing w:before="0" w:beforeAutospacing="0" w:after="300" w:afterAutospacing="0" w:line="360" w:lineRule="atLeast"/>
        <w:jc w:val="both"/>
        <w:rPr>
          <w:rFonts w:ascii="Open Sans" w:hAnsi="Open Sans" w:cs="Open Sans"/>
          <w:color w:val="333333"/>
          <w:sz w:val="21"/>
          <w:szCs w:val="21"/>
        </w:rPr>
      </w:pPr>
    </w:p>
    <w:p w14:paraId="5EF244E9" w14:textId="77777777" w:rsidR="00831FAF" w:rsidRPr="00F676FE" w:rsidRDefault="00831FAF" w:rsidP="00741C64">
      <w:pPr>
        <w:rPr>
          <w:b/>
          <w:bCs/>
          <w:sz w:val="32"/>
          <w:szCs w:val="32"/>
        </w:rPr>
      </w:pPr>
    </w:p>
    <w:sectPr w:rsidR="00831FAF" w:rsidRPr="00F676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72B4C"/>
    <w:multiLevelType w:val="multilevel"/>
    <w:tmpl w:val="5870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EF05C5"/>
    <w:multiLevelType w:val="multilevel"/>
    <w:tmpl w:val="2578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B72BE"/>
    <w:multiLevelType w:val="hybridMultilevel"/>
    <w:tmpl w:val="887EC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E7D71"/>
    <w:multiLevelType w:val="multilevel"/>
    <w:tmpl w:val="7B34F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379213">
    <w:abstractNumId w:val="3"/>
  </w:num>
  <w:num w:numId="2" w16cid:durableId="845051278">
    <w:abstractNumId w:val="0"/>
  </w:num>
  <w:num w:numId="3" w16cid:durableId="2091387755">
    <w:abstractNumId w:val="2"/>
  </w:num>
  <w:num w:numId="4" w16cid:durableId="543639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C64"/>
    <w:rsid w:val="003668BE"/>
    <w:rsid w:val="00741C64"/>
    <w:rsid w:val="00831FAF"/>
    <w:rsid w:val="00AC414B"/>
    <w:rsid w:val="00F6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6F28"/>
  <w15:chartTrackingRefBased/>
  <w15:docId w15:val="{5F9B5C63-8C53-43B3-A314-384DF3F5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_trad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41C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41C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-align-justify">
    <w:name w:val="text-align-justify"/>
    <w:basedOn w:val="Normal"/>
    <w:rsid w:val="0083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styleId="Textoennegrita">
    <w:name w:val="Strong"/>
    <w:basedOn w:val="Fuentedeprrafopredeter"/>
    <w:uiPriority w:val="22"/>
    <w:qFormat/>
    <w:rsid w:val="00831FAF"/>
    <w:rPr>
      <w:b/>
      <w:bCs/>
    </w:rPr>
  </w:style>
  <w:style w:type="character" w:styleId="nfasis">
    <w:name w:val="Emphasis"/>
    <w:basedOn w:val="Fuentedeprrafopredeter"/>
    <w:uiPriority w:val="20"/>
    <w:qFormat/>
    <w:rsid w:val="00831FAF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831F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rbanismosantacruz.es/sites/default/files/Transparencia/Altos_Cargos/decreto_Concejala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907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Heylen Campos</dc:creator>
  <cp:keywords/>
  <dc:description/>
  <cp:lastModifiedBy>David Heylen Campos</cp:lastModifiedBy>
  <cp:revision>3</cp:revision>
  <dcterms:created xsi:type="dcterms:W3CDTF">2023-08-09T11:32:00Z</dcterms:created>
  <dcterms:modified xsi:type="dcterms:W3CDTF">2024-01-31T12:36:00Z</dcterms:modified>
</cp:coreProperties>
</file>