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05F95" w14:textId="02642E09" w:rsidR="00D56E97" w:rsidRPr="00D56E97" w:rsidRDefault="00D56E97" w:rsidP="00D56E97">
      <w:pPr>
        <w:pStyle w:val="Ttulo"/>
        <w:jc w:val="right"/>
        <w:rPr>
          <w:rFonts w:eastAsia="Times New Roman"/>
          <w:b/>
          <w:bCs/>
          <w:sz w:val="15"/>
          <w:szCs w:val="15"/>
          <w:lang w:eastAsia="es-ES_tradnl"/>
        </w:rPr>
      </w:pPr>
      <w:r>
        <w:rPr>
          <w:rFonts w:eastAsia="Times New Roman"/>
          <w:lang w:eastAsia="es-ES_tradnl"/>
        </w:rPr>
        <w:t xml:space="preserve">Acceso a </w:t>
      </w:r>
      <w:r w:rsidRPr="00D56E97">
        <w:rPr>
          <w:rFonts w:ascii="Aharoni" w:eastAsia="Times New Roman" w:hAnsi="Aharoni" w:cs="Aharoni" w:hint="cs"/>
          <w:b/>
          <w:bCs/>
          <w:lang w:eastAsia="es-ES_tradnl"/>
        </w:rPr>
        <w:t>Información Pública</w:t>
      </w:r>
    </w:p>
    <w:p w14:paraId="387F9ACA" w14:textId="77777777" w:rsidR="00D56E97" w:rsidRPr="00D56E97" w:rsidRDefault="00D56E97" w:rsidP="00D56E97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s-ES_tradnl"/>
        </w:rPr>
      </w:pPr>
      <w:r w:rsidRPr="00D56E97">
        <w:rPr>
          <w:rFonts w:eastAsia="Times New Roman" w:cstheme="minorHAnsi"/>
          <w:sz w:val="24"/>
          <w:szCs w:val="24"/>
          <w:lang w:eastAsia="es-ES_tradnl"/>
        </w:rPr>
        <w:t>De conformidad con el artículo 105.b) de la Constitución Española, y el desarrollo efectuado por la </w:t>
      </w:r>
      <w:r w:rsidRPr="00D56E97">
        <w:rPr>
          <w:rFonts w:eastAsia="Times New Roman" w:cstheme="minorHAnsi"/>
          <w:b/>
          <w:bCs/>
          <w:sz w:val="24"/>
          <w:szCs w:val="24"/>
          <w:lang w:eastAsia="es-ES_tradnl"/>
        </w:rPr>
        <w:t>Ley 19/2013, de 9 de diciembre, de Transparencia, Acceso a la Información Pública y Buen Gobierno y la ley autonómica 12/2014, de 26 de diciembre, de transparencia y de acceso a la información pública</w:t>
      </w:r>
      <w:r w:rsidRPr="00D56E97">
        <w:rPr>
          <w:rFonts w:eastAsia="Times New Roman" w:cstheme="minorHAnsi"/>
          <w:sz w:val="24"/>
          <w:szCs w:val="24"/>
          <w:lang w:eastAsia="es-ES_tradnl"/>
        </w:rPr>
        <w:t>, todas las personas tienen derecho a acceder a la información pública. Entendiendo por tal el conjunto de los contenidos o los documentos, cualquiera que sea su formato o soporte, que obren en poder del Ayuntamiento y que hayan sido elaborados o adquiridos en el ejercicio de sus funciones. No es necesario motivar la solicitud ni se tiene que acreditar un interés legítimo; sólo se requiere una descripción precisa de la información solicitada.</w:t>
      </w:r>
    </w:p>
    <w:p w14:paraId="1262120D" w14:textId="77777777" w:rsidR="00D56E97" w:rsidRPr="00D56E97" w:rsidRDefault="00D56E97" w:rsidP="00D56E97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s-ES_tradnl"/>
        </w:rPr>
      </w:pPr>
      <w:r w:rsidRPr="00D56E97">
        <w:rPr>
          <w:rFonts w:eastAsia="Times New Roman" w:cstheme="minorHAnsi"/>
          <w:sz w:val="24"/>
          <w:szCs w:val="24"/>
          <w:lang w:eastAsia="es-ES_tradnl"/>
        </w:rPr>
        <w:t xml:space="preserve">Las resoluciones dictadas en materia de acceso a la información pública ponen fin a la vía administrativa y son recurribles directamente ante la jurisdicción </w:t>
      </w:r>
      <w:proofErr w:type="gramStart"/>
      <w:r w:rsidRPr="00D56E97">
        <w:rPr>
          <w:rFonts w:eastAsia="Times New Roman" w:cstheme="minorHAnsi"/>
          <w:sz w:val="24"/>
          <w:szCs w:val="24"/>
          <w:lang w:eastAsia="es-ES_tradnl"/>
        </w:rPr>
        <w:t>contencioso administrativa</w:t>
      </w:r>
      <w:proofErr w:type="gramEnd"/>
      <w:r w:rsidRPr="00D56E97">
        <w:rPr>
          <w:rFonts w:eastAsia="Times New Roman" w:cstheme="minorHAnsi"/>
          <w:sz w:val="24"/>
          <w:szCs w:val="24"/>
          <w:lang w:eastAsia="es-ES_tradnl"/>
        </w:rPr>
        <w:t>, sin perjuicio de la posibilidad de interposición de la reclamación potestativa ante el Comisionado de Transparencia y Acceso a la información pública.</w:t>
      </w:r>
    </w:p>
    <w:p w14:paraId="575B27F5" w14:textId="77777777" w:rsidR="00D56E97" w:rsidRPr="00D56E97" w:rsidRDefault="00D56E97" w:rsidP="00D56E97">
      <w:pPr>
        <w:spacing w:before="100" w:beforeAutospacing="1" w:after="100" w:afterAutospacing="1" w:line="240" w:lineRule="auto"/>
        <w:jc w:val="both"/>
        <w:outlineLvl w:val="1"/>
        <w:rPr>
          <w:rFonts w:eastAsia="Times New Roman" w:cstheme="minorHAnsi"/>
          <w:b/>
          <w:bCs/>
          <w:sz w:val="36"/>
          <w:szCs w:val="36"/>
          <w:lang w:eastAsia="es-ES_tradnl"/>
        </w:rPr>
      </w:pPr>
      <w:r w:rsidRPr="00D56E97">
        <w:rPr>
          <w:rFonts w:eastAsia="Times New Roman" w:cstheme="minorHAnsi"/>
          <w:b/>
          <w:bCs/>
          <w:sz w:val="36"/>
          <w:szCs w:val="36"/>
          <w:lang w:eastAsia="es-ES_tradnl"/>
        </w:rPr>
        <w:t>¿Cómo puedo presentar una solicitud?</w:t>
      </w:r>
    </w:p>
    <w:p w14:paraId="68E7AFD3" w14:textId="77777777" w:rsidR="00E12F83" w:rsidRDefault="00E12F83" w:rsidP="00E12F83">
      <w:pPr>
        <w:pStyle w:val="text-align-justify"/>
        <w:shd w:val="clear" w:color="auto" w:fill="FFFFFF"/>
        <w:spacing w:before="0" w:beforeAutospacing="0" w:after="300" w:afterAutospacing="0" w:line="360" w:lineRule="atLeast"/>
        <w:jc w:val="both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Cualquier persona física mayor de 16 años, o jurídica, puede presentar una solicitud. Las solicitudes se pueden formular presencialmente o por internet (obligatorio el uso de certificado digital por este canal). Para realización de tramitación en línea, diríjase a la sección de Trámites de nuestra web y una vez en ellos, seleccione la sección </w:t>
      </w:r>
      <w:r>
        <w:rPr>
          <w:rStyle w:val="Textoennegrita"/>
          <w:rFonts w:ascii="Open Sans" w:hAnsi="Open Sans" w:cs="Open Sans"/>
          <w:color w:val="333333"/>
          <w:sz w:val="21"/>
          <w:szCs w:val="21"/>
        </w:rPr>
        <w:t>"Solicitudes Genéricas" </w:t>
      </w:r>
      <w:r>
        <w:rPr>
          <w:rFonts w:ascii="Open Sans" w:hAnsi="Open Sans" w:cs="Open Sans"/>
          <w:color w:val="333333"/>
          <w:sz w:val="21"/>
          <w:szCs w:val="21"/>
        </w:rPr>
        <w:t>donde encontrará el procedimiento </w:t>
      </w:r>
      <w:r>
        <w:rPr>
          <w:rStyle w:val="Textoennegrita"/>
          <w:rFonts w:ascii="Open Sans" w:hAnsi="Open Sans" w:cs="Open Sans"/>
          <w:color w:val="333333"/>
          <w:sz w:val="21"/>
          <w:szCs w:val="21"/>
        </w:rPr>
        <w:t>"Acceso a la Información Pública"</w:t>
      </w:r>
    </w:p>
    <w:p w14:paraId="1B510F17" w14:textId="77777777" w:rsidR="00E12F83" w:rsidRDefault="00E12F83" w:rsidP="00E12F83">
      <w:pPr>
        <w:pStyle w:val="text-align-right"/>
        <w:shd w:val="clear" w:color="auto" w:fill="FFFFFF"/>
        <w:spacing w:before="0" w:beforeAutospacing="0" w:after="0" w:afterAutospacing="0" w:line="360" w:lineRule="atLeast"/>
        <w:jc w:val="right"/>
        <w:rPr>
          <w:rFonts w:ascii="Open Sans" w:hAnsi="Open Sans" w:cs="Open Sans"/>
          <w:color w:val="333333"/>
          <w:sz w:val="21"/>
          <w:szCs w:val="21"/>
        </w:rPr>
      </w:pPr>
      <w:hyperlink r:id="rId4" w:tgtFrame="_blank" w:tooltip="Tramite Información Publica" w:history="1">
        <w:r>
          <w:rPr>
            <w:rStyle w:val="Hipervnculo"/>
            <w:rFonts w:ascii="Open Sans" w:hAnsi="Open Sans" w:cs="Open Sans"/>
            <w:color w:val="FFFFFF"/>
            <w:sz w:val="18"/>
            <w:szCs w:val="18"/>
            <w:bdr w:val="single" w:sz="6" w:space="4" w:color="5BC0DE" w:frame="1"/>
            <w:shd w:val="clear" w:color="auto" w:fill="5BC0DE"/>
          </w:rPr>
          <w:t>Tramitar en Línea</w:t>
        </w:r>
      </w:hyperlink>
    </w:p>
    <w:p w14:paraId="7BDB8E4A" w14:textId="77777777" w:rsidR="00D56E97" w:rsidRPr="00D56E97" w:rsidRDefault="00D56E97" w:rsidP="00D56E97">
      <w:pPr>
        <w:spacing w:before="100" w:beforeAutospacing="1" w:after="100" w:afterAutospacing="1" w:line="240" w:lineRule="auto"/>
        <w:jc w:val="both"/>
        <w:outlineLvl w:val="1"/>
        <w:rPr>
          <w:rFonts w:eastAsia="Times New Roman" w:cstheme="minorHAnsi"/>
          <w:b/>
          <w:bCs/>
          <w:sz w:val="36"/>
          <w:szCs w:val="36"/>
          <w:lang w:eastAsia="es-ES_tradnl"/>
        </w:rPr>
      </w:pPr>
      <w:r w:rsidRPr="00D56E97">
        <w:rPr>
          <w:rFonts w:eastAsia="Times New Roman" w:cstheme="minorHAnsi"/>
          <w:b/>
          <w:bCs/>
          <w:sz w:val="36"/>
          <w:szCs w:val="36"/>
          <w:lang w:eastAsia="es-ES_tradnl"/>
        </w:rPr>
        <w:t>¿Cómo presentar un Recurso?</w:t>
      </w:r>
    </w:p>
    <w:p w14:paraId="30EEA2BF" w14:textId="77777777" w:rsidR="00D56E97" w:rsidRPr="00D56E97" w:rsidRDefault="00D56E97" w:rsidP="00D56E97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s-ES_tradnl"/>
        </w:rPr>
      </w:pPr>
      <w:r w:rsidRPr="00D56E97">
        <w:rPr>
          <w:rFonts w:eastAsia="Times New Roman" w:cstheme="minorHAnsi"/>
          <w:sz w:val="24"/>
          <w:szCs w:val="24"/>
          <w:lang w:eastAsia="es-ES_tradnl"/>
        </w:rPr>
        <w:t>Contra la resolución, expresa o presunta, de la solicitud de acceso podrá interponerse reclamación ante el Comisionado de Transparencia y Acceso a la Información con carácter potestativo y previo a su impugnación en vía contencioso-administrativa.</w:t>
      </w:r>
    </w:p>
    <w:p w14:paraId="4DE64896" w14:textId="77777777" w:rsidR="00D56E97" w:rsidRPr="00D56E97" w:rsidRDefault="00E12F83" w:rsidP="00D56E97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s-ES_tradnl"/>
        </w:rPr>
      </w:pPr>
      <w:hyperlink r:id="rId5" w:tgtFrame="_blank" w:history="1">
        <w:r w:rsidR="00D56E97" w:rsidRPr="00D56E97">
          <w:rPr>
            <w:rFonts w:eastAsia="Times New Roman" w:cstheme="minorHAnsi"/>
            <w:color w:val="0000FF"/>
            <w:sz w:val="24"/>
            <w:szCs w:val="24"/>
            <w:u w:val="single"/>
            <w:lang w:eastAsia="es-ES_tradnl"/>
          </w:rPr>
          <w:t>Recurso al Comisionado</w:t>
        </w:r>
      </w:hyperlink>
    </w:p>
    <w:p w14:paraId="67BC70DD" w14:textId="167B7C1C" w:rsidR="00D56E97" w:rsidRPr="00D56E97" w:rsidRDefault="00D56E97" w:rsidP="00D56E97">
      <w:pPr>
        <w:ind w:left="708" w:hanging="708"/>
        <w:jc w:val="both"/>
        <w:rPr>
          <w:rFonts w:cstheme="minorHAnsi"/>
        </w:rPr>
      </w:pPr>
      <w:r w:rsidRPr="00D56E97">
        <w:rPr>
          <w:rFonts w:eastAsia="Times New Roman" w:cstheme="minorHAnsi"/>
          <w:sz w:val="24"/>
          <w:szCs w:val="24"/>
          <w:lang w:eastAsia="es-ES_tradnl"/>
        </w:rPr>
        <w:t>​</w:t>
      </w:r>
    </w:p>
    <w:sectPr w:rsidR="00D56E97" w:rsidRPr="00D56E9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haroni">
    <w:altName w:val="Aharoni"/>
    <w:charset w:val="B1"/>
    <w:family w:val="auto"/>
    <w:pitch w:val="variable"/>
    <w:sig w:usb0="00000803" w:usb1="00000000" w:usb2="00000000" w:usb3="00000000" w:csb0="0000002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E97"/>
    <w:rsid w:val="00D56E97"/>
    <w:rsid w:val="00E12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F4717"/>
  <w15:chartTrackingRefBased/>
  <w15:docId w15:val="{B48963DA-9EEF-4AB4-851A-83B6AF6B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D56E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_tradnl"/>
    </w:rPr>
  </w:style>
  <w:style w:type="paragraph" w:styleId="Ttulo6">
    <w:name w:val="heading 6"/>
    <w:basedOn w:val="Normal"/>
    <w:link w:val="Ttulo6Car"/>
    <w:uiPriority w:val="9"/>
    <w:qFormat/>
    <w:rsid w:val="00D56E97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D56E97"/>
    <w:rPr>
      <w:rFonts w:ascii="Times New Roman" w:eastAsia="Times New Roman" w:hAnsi="Times New Roman" w:cs="Times New Roman"/>
      <w:b/>
      <w:bCs/>
      <w:sz w:val="36"/>
      <w:szCs w:val="36"/>
      <w:lang w:eastAsia="es-ES_tradnl"/>
    </w:rPr>
  </w:style>
  <w:style w:type="character" w:customStyle="1" w:styleId="Ttulo6Car">
    <w:name w:val="Título 6 Car"/>
    <w:basedOn w:val="Fuentedeprrafopredeter"/>
    <w:link w:val="Ttulo6"/>
    <w:uiPriority w:val="9"/>
    <w:rsid w:val="00D56E97"/>
    <w:rPr>
      <w:rFonts w:ascii="Times New Roman" w:eastAsia="Times New Roman" w:hAnsi="Times New Roman" w:cs="Times New Roman"/>
      <w:b/>
      <w:bCs/>
      <w:sz w:val="15"/>
      <w:szCs w:val="15"/>
      <w:lang w:eastAsia="es-ES_tradnl"/>
    </w:rPr>
  </w:style>
  <w:style w:type="paragraph" w:customStyle="1" w:styleId="text-align-justify">
    <w:name w:val="text-align-justify"/>
    <w:basedOn w:val="Normal"/>
    <w:rsid w:val="00D56E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character" w:customStyle="1" w:styleId="ckeimageresizer">
    <w:name w:val="cke_image_resizer"/>
    <w:basedOn w:val="Fuentedeprrafopredeter"/>
    <w:rsid w:val="00D56E97"/>
  </w:style>
  <w:style w:type="character" w:styleId="Textoennegrita">
    <w:name w:val="Strong"/>
    <w:basedOn w:val="Fuentedeprrafopredeter"/>
    <w:uiPriority w:val="22"/>
    <w:qFormat/>
    <w:rsid w:val="00D56E97"/>
    <w:rPr>
      <w:b/>
      <w:bCs/>
    </w:rPr>
  </w:style>
  <w:style w:type="paragraph" w:customStyle="1" w:styleId="text-align-right">
    <w:name w:val="text-align-right"/>
    <w:basedOn w:val="Normal"/>
    <w:rsid w:val="00D56E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character" w:styleId="Hipervnculo">
    <w:name w:val="Hyperlink"/>
    <w:basedOn w:val="Fuentedeprrafopredeter"/>
    <w:uiPriority w:val="99"/>
    <w:semiHidden/>
    <w:unhideWhenUsed/>
    <w:rsid w:val="00D56E9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56E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paragraph" w:styleId="Ttulo">
    <w:name w:val="Title"/>
    <w:basedOn w:val="Normal"/>
    <w:next w:val="Normal"/>
    <w:link w:val="TtuloCar"/>
    <w:uiPriority w:val="10"/>
    <w:qFormat/>
    <w:rsid w:val="00D56E9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56E97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19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transparenciacanarias.org/como-reclamar/" TargetMode="External"/><Relationship Id="rId4" Type="http://schemas.openxmlformats.org/officeDocument/2006/relationships/hyperlink" Target="https://www.urbanismosantacruz.es/es/procedimiento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322</Words>
  <Characters>1771</Characters>
  <Application>Microsoft Office Word</Application>
  <DocSecurity>0</DocSecurity>
  <Lines>14</Lines>
  <Paragraphs>4</Paragraphs>
  <ScaleCrop>false</ScaleCrop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Heylen Campos</dc:creator>
  <cp:keywords/>
  <dc:description/>
  <cp:lastModifiedBy>David Heylen Campos</cp:lastModifiedBy>
  <cp:revision>2</cp:revision>
  <dcterms:created xsi:type="dcterms:W3CDTF">2023-10-13T08:23:00Z</dcterms:created>
  <dcterms:modified xsi:type="dcterms:W3CDTF">2023-10-13T08:23:00Z</dcterms:modified>
</cp:coreProperties>
</file>