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1498" w14:textId="07A7BA3F" w:rsidR="0013613D" w:rsidRPr="0013613D" w:rsidRDefault="0013613D" w:rsidP="0013613D">
      <w:pPr>
        <w:pStyle w:val="Ttulo"/>
        <w:jc w:val="right"/>
        <w:rPr>
          <w:b/>
          <w:bCs/>
        </w:rPr>
      </w:pPr>
      <w:r w:rsidRPr="0013613D">
        <w:rPr>
          <w:b/>
          <w:bCs/>
        </w:rPr>
        <w:t xml:space="preserve">Obligaciones </w:t>
      </w:r>
      <w:r>
        <w:rPr>
          <w:b/>
          <w:bCs/>
        </w:rPr>
        <w:t>D</w:t>
      </w:r>
      <w:r w:rsidRPr="0013613D">
        <w:rPr>
          <w:b/>
          <w:bCs/>
        </w:rPr>
        <w:t>estacadas Presupuestos 2023</w:t>
      </w:r>
    </w:p>
    <w:tbl>
      <w:tblPr>
        <w:tblW w:w="87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4132"/>
        <w:gridCol w:w="2764"/>
      </w:tblGrid>
      <w:tr w:rsidR="0013613D" w:rsidRPr="0013613D" w14:paraId="1CAA604F" w14:textId="77777777" w:rsidTr="0013613D">
        <w:trPr>
          <w:trHeight w:val="47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89A005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RETRIBUCIONES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CCC4E4" w14:textId="77777777" w:rsidR="0013613D" w:rsidRPr="0013613D" w:rsidRDefault="0013613D" w:rsidP="0013613D">
            <w:pPr>
              <w:spacing w:after="30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Miembros electos, titulares de los órganos de gobierno y órganos superiores, altos cargos o asimilados, y directivos de la entidad</w:t>
            </w:r>
          </w:p>
        </w:tc>
      </w:tr>
      <w:tr w:rsidR="0013613D" w:rsidRPr="0013613D" w14:paraId="29566981" w14:textId="77777777" w:rsidTr="0013613D">
        <w:trPr>
          <w:trHeight w:val="161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D6561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1048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71A4D" w14:textId="77777777" w:rsidR="0013613D" w:rsidRPr="0013613D" w:rsidRDefault="0013613D" w:rsidP="0013613D">
            <w:pPr>
              <w:spacing w:after="300" w:line="240" w:lineRule="auto"/>
              <w:jc w:val="both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proofErr w:type="gramStart"/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Retribuciones percibida anualmente</w:t>
            </w:r>
            <w:proofErr w:type="gramEnd"/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, articulada en función de la clase o categoría del órgano, y en caso de dedicación parcial, especificando la dedicación mínima exigida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8AA33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Únicamente las indemnizaciones abonadas por asistencia a Consejo Rector </w:t>
            </w:r>
            <w:hyperlink r:id="rId4" w:tgtFrame="_blank" w:history="1">
              <w:r w:rsidRPr="0013613D">
                <w:rPr>
                  <w:rFonts w:ascii="Open Sans" w:eastAsia="Times New Roman" w:hAnsi="Open Sans" w:cs="Open Sans"/>
                  <w:i/>
                  <w:iCs/>
                  <w:color w:val="3F8FCF"/>
                  <w:kern w:val="0"/>
                  <w:sz w:val="21"/>
                  <w:szCs w:val="21"/>
                  <w:u w:val="single"/>
                  <w:lang w:eastAsia="es-ES_tradnl"/>
                  <w14:ligatures w14:val="none"/>
                </w:rPr>
                <w:t>Base 18</w:t>
              </w:r>
            </w:hyperlink>
            <w:r w:rsidRPr="0013613D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 de Ejecución de Presupuestos</w:t>
            </w:r>
          </w:p>
        </w:tc>
      </w:tr>
      <w:tr w:rsidR="0013613D" w:rsidRPr="0013613D" w14:paraId="513ACA3E" w14:textId="77777777" w:rsidTr="0013613D">
        <w:trPr>
          <w:trHeight w:val="4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A4C5B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1049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03EBC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Gastos de representación de asignados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39FEA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No existen</w:t>
            </w:r>
          </w:p>
        </w:tc>
      </w:tr>
      <w:tr w:rsidR="0013613D" w:rsidRPr="0013613D" w14:paraId="5CED64B5" w14:textId="77777777" w:rsidTr="0013613D">
        <w:trPr>
          <w:trHeight w:val="47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D9E7D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605D1" w14:textId="77777777" w:rsidR="0013613D" w:rsidRPr="0013613D" w:rsidRDefault="0013613D" w:rsidP="0013613D">
            <w:pPr>
              <w:spacing w:after="300" w:line="240" w:lineRule="auto"/>
              <w:jc w:val="both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Indemnizaciones percibidas por razón del servicio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9E5B0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1.000 €</w:t>
            </w:r>
          </w:p>
        </w:tc>
      </w:tr>
      <w:tr w:rsidR="0013613D" w:rsidRPr="0013613D" w14:paraId="6D1B690F" w14:textId="77777777" w:rsidTr="0013613D">
        <w:trPr>
          <w:trHeight w:val="47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D5071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RETRIBUCIONES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3CCFA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Personal funcionario, laboral y estatutario</w:t>
            </w:r>
          </w:p>
        </w:tc>
      </w:tr>
      <w:tr w:rsidR="0013613D" w:rsidRPr="0013613D" w14:paraId="1C7475E4" w14:textId="77777777" w:rsidTr="0013613D">
        <w:trPr>
          <w:trHeight w:val="138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A6746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1053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8C7F6" w14:textId="77777777" w:rsidR="0013613D" w:rsidRPr="0013613D" w:rsidRDefault="0013613D" w:rsidP="0013613D">
            <w:pPr>
              <w:spacing w:after="300" w:line="240" w:lineRule="auto"/>
              <w:jc w:val="both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Información general de las retribuciones del personal funcionario, estatutario y laboral, articulada en función de los niveles y cargos existentes; y, en el caso de las entidades del sector público local, diferenciando las básicas de las complementarias.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C18E9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Existen en el detallado de </w:t>
            </w:r>
            <w:hyperlink r:id="rId5" w:tgtFrame="_blank" w:history="1">
              <w:r w:rsidRPr="0013613D">
                <w:rPr>
                  <w:rFonts w:ascii="Open Sans" w:eastAsia="Times New Roman" w:hAnsi="Open Sans" w:cs="Open Sans"/>
                  <w:color w:val="3F8FCF"/>
                  <w:kern w:val="0"/>
                  <w:sz w:val="21"/>
                  <w:szCs w:val="21"/>
                  <w:u w:val="single"/>
                  <w:lang w:eastAsia="es-ES_tradnl"/>
                  <w14:ligatures w14:val="none"/>
                </w:rPr>
                <w:t>Presupuestos de Gastos</w:t>
              </w:r>
            </w:hyperlink>
          </w:p>
        </w:tc>
      </w:tr>
      <w:tr w:rsidR="0013613D" w:rsidRPr="0013613D" w14:paraId="5FB9CB75" w14:textId="77777777" w:rsidTr="0013613D">
        <w:trPr>
          <w:trHeight w:val="138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B7E1A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lastRenderedPageBreak/>
              <w:t>1054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16FDC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 xml:space="preserve">Aportaciones a planes de pensiones o seguros colectivos y cualquier retribución </w:t>
            </w:r>
            <w:proofErr w:type="gramStart"/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extra salarial</w:t>
            </w:r>
            <w:proofErr w:type="gramEnd"/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, articulada en función de los niveles y cargos existentes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CF82E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Existen en el detallado de </w:t>
            </w:r>
            <w:hyperlink r:id="rId6" w:tgtFrame="_blank" w:history="1">
              <w:r w:rsidRPr="0013613D">
                <w:rPr>
                  <w:rFonts w:ascii="Open Sans" w:eastAsia="Times New Roman" w:hAnsi="Open Sans" w:cs="Open Sans"/>
                  <w:color w:val="3F8FCF"/>
                  <w:kern w:val="0"/>
                  <w:sz w:val="21"/>
                  <w:szCs w:val="21"/>
                  <w:u w:val="single"/>
                  <w:lang w:eastAsia="es-ES_tradnl"/>
                  <w14:ligatures w14:val="none"/>
                </w:rPr>
                <w:t>Presupuestos de Gastos</w:t>
              </w:r>
            </w:hyperlink>
          </w:p>
        </w:tc>
      </w:tr>
      <w:tr w:rsidR="0013613D" w:rsidRPr="0013613D" w14:paraId="6E85366B" w14:textId="77777777" w:rsidTr="0013613D">
        <w:trPr>
          <w:trHeight w:val="47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F4408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RETRIBUCIONES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1E2C3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Información general sobre las condiciones para el devengo y cuantías de las indemnizaciones por razón del servicio</w:t>
            </w:r>
          </w:p>
        </w:tc>
      </w:tr>
      <w:tr w:rsidR="0013613D" w:rsidRPr="0013613D" w14:paraId="0A7528BA" w14:textId="77777777" w:rsidTr="0013613D">
        <w:trPr>
          <w:trHeight w:val="139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59013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1056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4DD47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Viajes, manutención, alojamiento y asistencia a órganos colegiados o sociales.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9C55C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Reguladas en la </w:t>
            </w:r>
            <w:hyperlink r:id="rId7" w:tgtFrame="_blank" w:history="1">
              <w:r w:rsidRPr="0013613D">
                <w:rPr>
                  <w:rFonts w:ascii="Open Sans" w:eastAsia="Times New Roman" w:hAnsi="Open Sans" w:cs="Open Sans"/>
                  <w:i/>
                  <w:iCs/>
                  <w:color w:val="3F8FCF"/>
                  <w:kern w:val="0"/>
                  <w:sz w:val="21"/>
                  <w:szCs w:val="21"/>
                  <w:lang w:eastAsia="es-ES_tradnl"/>
                  <w14:ligatures w14:val="none"/>
                </w:rPr>
                <w:t>Base 17 (viajes) y 18 (asistencia Órganos Colegiados)</w:t>
              </w:r>
            </w:hyperlink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 de la Ejecución de Presupuestos</w:t>
            </w:r>
          </w:p>
        </w:tc>
      </w:tr>
      <w:tr w:rsidR="0013613D" w:rsidRPr="0013613D" w14:paraId="47295F92" w14:textId="77777777" w:rsidTr="0013613D">
        <w:trPr>
          <w:trHeight w:val="47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813ED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ECON.-FINAN.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15952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Ingresos y Gastos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C59AF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 </w:t>
            </w:r>
          </w:p>
        </w:tc>
      </w:tr>
      <w:tr w:rsidR="0013613D" w:rsidRPr="0013613D" w14:paraId="0641EDD9" w14:textId="77777777" w:rsidTr="0013613D">
        <w:trPr>
          <w:trHeight w:val="69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44B71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1104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EFB00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Gastos de personal y su porcentaje sobre el gasto total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1DBF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6.260.000,00€</w:t>
            </w: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  <w:t>(62,23 % del total)</w:t>
            </w:r>
          </w:p>
        </w:tc>
      </w:tr>
      <w:tr w:rsidR="0013613D" w:rsidRPr="0013613D" w14:paraId="1478A1AF" w14:textId="77777777" w:rsidTr="0013613D">
        <w:trPr>
          <w:trHeight w:val="162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E5FEC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1106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29C28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Gasto efectuado en concepto de arrendamiento de bienes inmuebles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D5F95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Desde este año este gasto es asumido por el Ayuntamiento de Sta. Cruz de Tenerife</w:t>
            </w: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</w:r>
            <w:hyperlink r:id="rId8" w:tgtFrame="_blank" w:history="1">
              <w:r w:rsidRPr="0013613D">
                <w:rPr>
                  <w:rFonts w:ascii="Open Sans" w:eastAsia="Times New Roman" w:hAnsi="Open Sans" w:cs="Open Sans"/>
                  <w:i/>
                  <w:iCs/>
                  <w:color w:val="3F8FCF"/>
                  <w:kern w:val="0"/>
                  <w:sz w:val="21"/>
                  <w:szCs w:val="21"/>
                  <w:u w:val="single"/>
                  <w:lang w:eastAsia="es-ES_tradnl"/>
                  <w14:ligatures w14:val="none"/>
                </w:rPr>
                <w:t>Comunicado Oficial</w:t>
              </w:r>
            </w:hyperlink>
          </w:p>
        </w:tc>
      </w:tr>
      <w:tr w:rsidR="0013613D" w:rsidRPr="0013613D" w14:paraId="78E7D1C2" w14:textId="77777777" w:rsidTr="0013613D">
        <w:trPr>
          <w:trHeight w:val="69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8625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lastRenderedPageBreak/>
              <w:t>1108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A35E7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Gasto efectuado en concepto de patrocinio y campañas de publicidad institucional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28727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26.000 €</w:t>
            </w: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  <w:t>(0,26 % del total)</w:t>
            </w:r>
          </w:p>
        </w:tc>
      </w:tr>
      <w:tr w:rsidR="0013613D" w:rsidRPr="0013613D" w14:paraId="7E23BE4D" w14:textId="77777777" w:rsidTr="0013613D">
        <w:trPr>
          <w:trHeight w:val="92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0393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1110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1013C" w14:textId="77777777" w:rsidR="0013613D" w:rsidRPr="0013613D" w:rsidRDefault="0013613D" w:rsidP="0013613D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Gasto total efectuado en concepto de ayudas y subvenciones para actividades económicas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924C1" w14:textId="77777777" w:rsidR="0013613D" w:rsidRPr="0013613D" w:rsidRDefault="0013613D" w:rsidP="0013613D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Ayuda Discapacidad</w:t>
            </w: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  <w:t>2.800 €</w:t>
            </w:r>
            <w:r w:rsidRPr="0013613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  <w:t>(0,028 % del total)</w:t>
            </w:r>
          </w:p>
        </w:tc>
      </w:tr>
    </w:tbl>
    <w:p w14:paraId="2D139A51" w14:textId="77777777" w:rsidR="0013613D" w:rsidRDefault="0013613D"/>
    <w:sectPr w:rsidR="0013613D" w:rsidSect="0013613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3D"/>
    <w:rsid w:val="0013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814B"/>
  <w15:chartTrackingRefBased/>
  <w15:docId w15:val="{1B9C8B30-EB6A-478E-B794-447F4F04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3613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3613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3613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3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361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banismosantacruz.es/sites/default/files/Transparencia/Econ%C3%B3mica/PRESUPUESTOS/COMUNICACION_RENT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banismosantacruz.es/sites/default/files/Transparencia/Econ%C3%B3mica/PRESUPUESTOS/Base%2017-18%20Reg_Presu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banismosantacruz.es/sites/default/files/Transparencia/Econ%C3%B3mica/PRESUPUESTOS/2023/1.6_RESUMEN_DE_GASTOS_POR_ECONOMICA_DETALLADO.PDF" TargetMode="External"/><Relationship Id="rId5" Type="http://schemas.openxmlformats.org/officeDocument/2006/relationships/hyperlink" Target="https://www.urbanismosantacruz.es/sites/default/files/Transparencia/Econ%C3%B3mica/PRESUPUESTOS/2023/1.6_RESUMEN_DE_GASTOS_POR_ECONOMICA_DETALLAD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rbanismosantacruz.es/sites/default/files/Transparencia/Econ%C3%B3mica/PRESUPUESTOS/Base%2017-18%20Reg_Presup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1</cp:revision>
  <dcterms:created xsi:type="dcterms:W3CDTF">2023-10-03T06:30:00Z</dcterms:created>
  <dcterms:modified xsi:type="dcterms:W3CDTF">2023-10-03T06:33:00Z</dcterms:modified>
</cp:coreProperties>
</file>