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1254" w14:textId="733A34F0" w:rsidR="008E2607" w:rsidRPr="008E2607" w:rsidRDefault="008E2607" w:rsidP="008E2607">
      <w:pPr>
        <w:pStyle w:val="Ttulo1"/>
        <w:pBdr>
          <w:bottom w:val="single" w:sz="4" w:space="1" w:color="auto"/>
        </w:pBdr>
        <w:jc w:val="right"/>
        <w:rPr>
          <w:b/>
          <w:bCs/>
          <w:sz w:val="40"/>
          <w:szCs w:val="40"/>
          <w:lang w:val="es-ES"/>
        </w:rPr>
      </w:pPr>
      <w:r w:rsidRPr="008E2607">
        <w:rPr>
          <w:b/>
          <w:bCs/>
          <w:sz w:val="40"/>
          <w:szCs w:val="40"/>
          <w:lang w:val="es-ES"/>
        </w:rPr>
        <w:t>Gr</w:t>
      </w:r>
      <w:r>
        <w:rPr>
          <w:b/>
          <w:bCs/>
          <w:sz w:val="40"/>
          <w:szCs w:val="40"/>
          <w:lang w:val="es-ES"/>
        </w:rPr>
        <w:t>á</w:t>
      </w:r>
      <w:r w:rsidRPr="008E2607">
        <w:rPr>
          <w:b/>
          <w:bCs/>
          <w:sz w:val="40"/>
          <w:szCs w:val="40"/>
          <w:lang w:val="es-ES"/>
        </w:rPr>
        <w:t>fica Estadísticas de Contactos con la Gerencia Municipal</w:t>
      </w:r>
      <w:r>
        <w:rPr>
          <w:b/>
          <w:bCs/>
          <w:sz w:val="40"/>
          <w:szCs w:val="40"/>
          <w:lang w:val="es-ES"/>
        </w:rPr>
        <w:t xml:space="preserve"> de Urbanismo</w:t>
      </w:r>
    </w:p>
    <w:p w14:paraId="3162CCB1" w14:textId="6B546ED9" w:rsidR="008E2607" w:rsidRPr="008E2607" w:rsidRDefault="008E2607" w:rsidP="008E2607">
      <w:pPr>
        <w:pStyle w:val="Ttulo2"/>
        <w:rPr>
          <w:b/>
          <w:bCs/>
          <w:lang w:val="es-ES"/>
        </w:rPr>
      </w:pPr>
    </w:p>
    <w:p w14:paraId="37FCEEB9" w14:textId="3F1C435D" w:rsidR="008E2607" w:rsidRPr="008E2607" w:rsidRDefault="008E2607" w:rsidP="008E260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A511AA1" wp14:editId="7C086B55">
            <wp:extent cx="9801225" cy="57626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E2607" w:rsidRPr="008E2607" w:rsidSect="00FC26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07"/>
    <w:rsid w:val="000C7AB0"/>
    <w:rsid w:val="00241235"/>
    <w:rsid w:val="003D3667"/>
    <w:rsid w:val="00665494"/>
    <w:rsid w:val="008E2607"/>
    <w:rsid w:val="0095732E"/>
    <w:rsid w:val="00F35E9D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BEF8"/>
  <w15:chartTrackingRefBased/>
  <w15:docId w15:val="{D05D9E45-B3C4-4B21-9E3E-59BA5187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2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E2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ES_tradnl"/>
              <a:t>Citas Atendidas 2020 a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Citas 2020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306</c:v>
                </c:pt>
                <c:pt idx="1">
                  <c:v>368</c:v>
                </c:pt>
                <c:pt idx="2">
                  <c:v>246</c:v>
                </c:pt>
                <c:pt idx="3">
                  <c:v>133</c:v>
                </c:pt>
                <c:pt idx="4">
                  <c:v>321</c:v>
                </c:pt>
                <c:pt idx="5">
                  <c:v>632</c:v>
                </c:pt>
                <c:pt idx="6">
                  <c:v>602</c:v>
                </c:pt>
                <c:pt idx="7">
                  <c:v>517</c:v>
                </c:pt>
                <c:pt idx="8">
                  <c:v>505</c:v>
                </c:pt>
                <c:pt idx="9">
                  <c:v>447</c:v>
                </c:pt>
                <c:pt idx="10">
                  <c:v>481</c:v>
                </c:pt>
                <c:pt idx="11">
                  <c:v>411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47-4E63-8064-53E06F75A83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Citas 2021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394</c:v>
                </c:pt>
                <c:pt idx="1">
                  <c:v>459</c:v>
                </c:pt>
                <c:pt idx="2">
                  <c:v>576</c:v>
                </c:pt>
                <c:pt idx="3">
                  <c:v>553</c:v>
                </c:pt>
                <c:pt idx="4">
                  <c:v>546</c:v>
                </c:pt>
                <c:pt idx="5">
                  <c:v>637</c:v>
                </c:pt>
                <c:pt idx="6">
                  <c:v>521</c:v>
                </c:pt>
                <c:pt idx="7">
                  <c:v>430</c:v>
                </c:pt>
                <c:pt idx="8">
                  <c:v>425</c:v>
                </c:pt>
                <c:pt idx="9">
                  <c:v>388</c:v>
                </c:pt>
                <c:pt idx="10">
                  <c:v>480</c:v>
                </c:pt>
                <c:pt idx="11">
                  <c:v>570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47-4E63-8064-53E06F75A83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Citas 2022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  <c:pt idx="0">
                  <c:v>402</c:v>
                </c:pt>
                <c:pt idx="1">
                  <c:v>553</c:v>
                </c:pt>
                <c:pt idx="2">
                  <c:v>539</c:v>
                </c:pt>
                <c:pt idx="3">
                  <c:v>306</c:v>
                </c:pt>
                <c:pt idx="4">
                  <c:v>311</c:v>
                </c:pt>
                <c:pt idx="5">
                  <c:v>376</c:v>
                </c:pt>
                <c:pt idx="6">
                  <c:v>347</c:v>
                </c:pt>
                <c:pt idx="7">
                  <c:v>240</c:v>
                </c:pt>
                <c:pt idx="8">
                  <c:v>223</c:v>
                </c:pt>
                <c:pt idx="9">
                  <c:v>329</c:v>
                </c:pt>
                <c:pt idx="10">
                  <c:v>371</c:v>
                </c:pt>
                <c:pt idx="11">
                  <c:v>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47-4E63-8064-53E06F75A834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Citas 2023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Hoja1!$E$2:$E$13</c:f>
              <c:numCache>
                <c:formatCode>General</c:formatCode>
                <c:ptCount val="12"/>
                <c:pt idx="0">
                  <c:v>301</c:v>
                </c:pt>
                <c:pt idx="1">
                  <c:v>288</c:v>
                </c:pt>
                <c:pt idx="2">
                  <c:v>319</c:v>
                </c:pt>
                <c:pt idx="3">
                  <c:v>190</c:v>
                </c:pt>
                <c:pt idx="4">
                  <c:v>230</c:v>
                </c:pt>
                <c:pt idx="5">
                  <c:v>284</c:v>
                </c:pt>
                <c:pt idx="6">
                  <c:v>216</c:v>
                </c:pt>
                <c:pt idx="7">
                  <c:v>252</c:v>
                </c:pt>
                <c:pt idx="8">
                  <c:v>266</c:v>
                </c:pt>
                <c:pt idx="9">
                  <c:v>310</c:v>
                </c:pt>
                <c:pt idx="10">
                  <c:v>252</c:v>
                </c:pt>
                <c:pt idx="11">
                  <c:v>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47-4E63-8064-53E06F75A834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  <c:pt idx="0">
                  <c:v>Citas 2024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Septriembre</c:v>
                </c:pt>
                <c:pt idx="9">
                  <c:v>Octubre</c:v>
                </c:pt>
                <c:pt idx="10">
                  <c:v>Novimebre</c:v>
                </c:pt>
                <c:pt idx="11">
                  <c:v>Diciembre</c:v>
                </c:pt>
              </c:strCache>
            </c:strRef>
          </c:cat>
          <c:val>
            <c:numRef>
              <c:f>Hoja1!$F$2:$F$13</c:f>
              <c:numCache>
                <c:formatCode>General</c:formatCode>
                <c:ptCount val="12"/>
                <c:pt idx="0">
                  <c:v>287</c:v>
                </c:pt>
                <c:pt idx="1">
                  <c:v>218</c:v>
                </c:pt>
                <c:pt idx="2">
                  <c:v>222</c:v>
                </c:pt>
                <c:pt idx="3">
                  <c:v>283</c:v>
                </c:pt>
                <c:pt idx="4">
                  <c:v>185</c:v>
                </c:pt>
                <c:pt idx="5">
                  <c:v>181</c:v>
                </c:pt>
                <c:pt idx="6">
                  <c:v>304</c:v>
                </c:pt>
                <c:pt idx="7">
                  <c:v>188</c:v>
                </c:pt>
                <c:pt idx="8">
                  <c:v>316</c:v>
                </c:pt>
                <c:pt idx="9">
                  <c:v>321</c:v>
                </c:pt>
                <c:pt idx="10">
                  <c:v>224</c:v>
                </c:pt>
                <c:pt idx="11">
                  <c:v>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45-4F6C-BB5E-31674C2ED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3484975"/>
        <c:axId val="2063479983"/>
      </c:lineChart>
      <c:catAx>
        <c:axId val="20634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63479983"/>
        <c:crosses val="autoZero"/>
        <c:auto val="1"/>
        <c:lblAlgn val="ctr"/>
        <c:lblOffset val="100"/>
        <c:noMultiLvlLbl val="0"/>
      </c:catAx>
      <c:valAx>
        <c:axId val="2063479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63484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04F2-742C-4193-AB03-309C1CBA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2025-01-16T08:46:00Z</dcterms:created>
  <dcterms:modified xsi:type="dcterms:W3CDTF">2025-01-16T08:46:00Z</dcterms:modified>
</cp:coreProperties>
</file>