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1254" w14:textId="5DA0715D" w:rsidR="008E2607" w:rsidRPr="008E2607" w:rsidRDefault="008E2607" w:rsidP="008E2607">
      <w:pPr>
        <w:pStyle w:val="Ttulo1"/>
        <w:pBdr>
          <w:bottom w:val="single" w:sz="4" w:space="1" w:color="auto"/>
        </w:pBdr>
        <w:jc w:val="right"/>
        <w:rPr>
          <w:b/>
          <w:bCs/>
          <w:sz w:val="40"/>
          <w:szCs w:val="40"/>
          <w:lang w:val="es-ES"/>
        </w:rPr>
      </w:pPr>
      <w:r w:rsidRPr="008E2607">
        <w:rPr>
          <w:b/>
          <w:bCs/>
          <w:sz w:val="40"/>
          <w:szCs w:val="40"/>
          <w:lang w:val="es-ES"/>
        </w:rPr>
        <w:t>Gr</w:t>
      </w:r>
      <w:r>
        <w:rPr>
          <w:b/>
          <w:bCs/>
          <w:sz w:val="40"/>
          <w:szCs w:val="40"/>
          <w:lang w:val="es-ES"/>
        </w:rPr>
        <w:t>á</w:t>
      </w:r>
      <w:r w:rsidRPr="008E2607">
        <w:rPr>
          <w:b/>
          <w:bCs/>
          <w:sz w:val="40"/>
          <w:szCs w:val="40"/>
          <w:lang w:val="es-ES"/>
        </w:rPr>
        <w:t xml:space="preserve">fica Estadísticas de </w:t>
      </w:r>
      <w:r w:rsidR="001C39FC">
        <w:rPr>
          <w:b/>
          <w:bCs/>
          <w:sz w:val="40"/>
          <w:szCs w:val="40"/>
          <w:lang w:val="es-ES"/>
        </w:rPr>
        <w:t>Llamadas a la</w:t>
      </w:r>
      <w:r w:rsidRPr="008E2607">
        <w:rPr>
          <w:b/>
          <w:bCs/>
          <w:sz w:val="40"/>
          <w:szCs w:val="40"/>
          <w:lang w:val="es-ES"/>
        </w:rPr>
        <w:t xml:space="preserve"> Gerencia Municipal</w:t>
      </w:r>
      <w:r>
        <w:rPr>
          <w:b/>
          <w:bCs/>
          <w:sz w:val="40"/>
          <w:szCs w:val="40"/>
          <w:lang w:val="es-ES"/>
        </w:rPr>
        <w:t xml:space="preserve"> de Urbanismo</w:t>
      </w:r>
    </w:p>
    <w:p w14:paraId="3162CCB1" w14:textId="6B546ED9" w:rsidR="008E2607" w:rsidRPr="008E2607" w:rsidRDefault="008E2607" w:rsidP="008E2607">
      <w:pPr>
        <w:pStyle w:val="Ttulo2"/>
        <w:rPr>
          <w:b/>
          <w:bCs/>
          <w:lang w:val="es-ES"/>
        </w:rPr>
      </w:pPr>
    </w:p>
    <w:p w14:paraId="37FCEEB9" w14:textId="3F1C435D" w:rsidR="008E2607" w:rsidRPr="008E2607" w:rsidRDefault="008E2607" w:rsidP="008E260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A511AA1" wp14:editId="014C1F79">
            <wp:extent cx="9801225" cy="57626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E2607" w:rsidRPr="008E2607" w:rsidSect="00254A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07"/>
    <w:rsid w:val="00136728"/>
    <w:rsid w:val="001C39FC"/>
    <w:rsid w:val="00254A40"/>
    <w:rsid w:val="00416938"/>
    <w:rsid w:val="006558BF"/>
    <w:rsid w:val="008E2607"/>
    <w:rsid w:val="009F60C8"/>
    <w:rsid w:val="00C15A97"/>
    <w:rsid w:val="00C55C62"/>
    <w:rsid w:val="00D17A1C"/>
    <w:rsid w:val="00EA69C0"/>
    <w:rsid w:val="00F35E9D"/>
    <w:rsid w:val="00F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BEF8"/>
  <w15:chartTrackingRefBased/>
  <w15:docId w15:val="{D05D9E45-B3C4-4B21-9E3E-59BA5187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2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E2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ES_tradnl"/>
              <a:t>Llamadas Atendidas 2020</a:t>
            </a:r>
            <a:r>
              <a:rPr lang="es-ES_tradnl" baseline="0"/>
              <a:t> </a:t>
            </a:r>
            <a:r>
              <a:rPr lang="es-ES_tradnl"/>
              <a:t>a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Llamadas 2020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1816</c:v>
                </c:pt>
                <c:pt idx="1">
                  <c:v>1626</c:v>
                </c:pt>
                <c:pt idx="2">
                  <c:v>1477</c:v>
                </c:pt>
                <c:pt idx="3">
                  <c:v>977</c:v>
                </c:pt>
                <c:pt idx="4">
                  <c:v>1992</c:v>
                </c:pt>
                <c:pt idx="5">
                  <c:v>2645</c:v>
                </c:pt>
                <c:pt idx="6">
                  <c:v>2528</c:v>
                </c:pt>
                <c:pt idx="7">
                  <c:v>2155</c:v>
                </c:pt>
                <c:pt idx="8">
                  <c:v>2139</c:v>
                </c:pt>
                <c:pt idx="9">
                  <c:v>2142</c:v>
                </c:pt>
                <c:pt idx="10">
                  <c:v>2233</c:v>
                </c:pt>
                <c:pt idx="11">
                  <c:v>1857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47-4E63-8064-53E06F75A83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Llamadas 2021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2201</c:v>
                </c:pt>
                <c:pt idx="1">
                  <c:v>2099</c:v>
                </c:pt>
                <c:pt idx="2">
                  <c:v>2990</c:v>
                </c:pt>
                <c:pt idx="3">
                  <c:v>2541</c:v>
                </c:pt>
                <c:pt idx="4">
                  <c:v>2554</c:v>
                </c:pt>
                <c:pt idx="5">
                  <c:v>2663</c:v>
                </c:pt>
                <c:pt idx="6">
                  <c:v>2151</c:v>
                </c:pt>
                <c:pt idx="7">
                  <c:v>1865</c:v>
                </c:pt>
                <c:pt idx="8">
                  <c:v>2315</c:v>
                </c:pt>
                <c:pt idx="9">
                  <c:v>2155</c:v>
                </c:pt>
                <c:pt idx="10">
                  <c:v>2284</c:v>
                </c:pt>
                <c:pt idx="11">
                  <c:v>1634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47-4E63-8064-53E06F75A83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Llamadas 2022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  <c:pt idx="0">
                  <c:v>1704</c:v>
                </c:pt>
                <c:pt idx="1">
                  <c:v>2242</c:v>
                </c:pt>
                <c:pt idx="2">
                  <c:v>2479</c:v>
                </c:pt>
                <c:pt idx="3">
                  <c:v>2077</c:v>
                </c:pt>
                <c:pt idx="4">
                  <c:v>2001</c:v>
                </c:pt>
                <c:pt idx="5">
                  <c:v>2291</c:v>
                </c:pt>
                <c:pt idx="6">
                  <c:v>1762</c:v>
                </c:pt>
                <c:pt idx="7">
                  <c:v>1489</c:v>
                </c:pt>
                <c:pt idx="8">
                  <c:v>1931</c:v>
                </c:pt>
                <c:pt idx="9">
                  <c:v>1998</c:v>
                </c:pt>
                <c:pt idx="10">
                  <c:v>1742</c:v>
                </c:pt>
                <c:pt idx="11">
                  <c:v>1237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47-4E63-8064-53E06F75A834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Llamadas 2023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Hoja1!$E$2:$E$13</c:f>
              <c:numCache>
                <c:formatCode>General</c:formatCode>
                <c:ptCount val="12"/>
                <c:pt idx="0">
                  <c:v>1617</c:v>
                </c:pt>
                <c:pt idx="1">
                  <c:v>1433</c:v>
                </c:pt>
                <c:pt idx="2">
                  <c:v>1759</c:v>
                </c:pt>
                <c:pt idx="3">
                  <c:v>1468</c:v>
                </c:pt>
                <c:pt idx="4">
                  <c:v>1704</c:v>
                </c:pt>
                <c:pt idx="5">
                  <c:v>1820</c:v>
                </c:pt>
                <c:pt idx="6">
                  <c:v>1488</c:v>
                </c:pt>
                <c:pt idx="7">
                  <c:v>1467</c:v>
                </c:pt>
                <c:pt idx="8">
                  <c:v>2247</c:v>
                </c:pt>
                <c:pt idx="9">
                  <c:v>2348</c:v>
                </c:pt>
                <c:pt idx="10">
                  <c:v>1751</c:v>
                </c:pt>
                <c:pt idx="11">
                  <c:v>1619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B47-4E63-8064-53E06F75A834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Llamadas 2024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Hoja1!$F$2:$F$13</c:f>
              <c:numCache>
                <c:formatCode>General</c:formatCode>
                <c:ptCount val="12"/>
                <c:pt idx="0">
                  <c:v>1898</c:v>
                </c:pt>
                <c:pt idx="1">
                  <c:v>1779</c:v>
                </c:pt>
                <c:pt idx="2">
                  <c:v>1705</c:v>
                </c:pt>
                <c:pt idx="3">
                  <c:v>2106</c:v>
                </c:pt>
                <c:pt idx="4">
                  <c:v>1759</c:v>
                </c:pt>
                <c:pt idx="5">
                  <c:v>1632</c:v>
                </c:pt>
                <c:pt idx="6">
                  <c:v>1864</c:v>
                </c:pt>
                <c:pt idx="7">
                  <c:v>1257</c:v>
                </c:pt>
                <c:pt idx="8">
                  <c:v>1844</c:v>
                </c:pt>
                <c:pt idx="9">
                  <c:v>1564</c:v>
                </c:pt>
                <c:pt idx="10">
                  <c:v>1521</c:v>
                </c:pt>
                <c:pt idx="11">
                  <c:v>1196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A0-46D4-9591-0882938621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3484975"/>
        <c:axId val="2063479983"/>
      </c:lineChart>
      <c:catAx>
        <c:axId val="206348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63479983"/>
        <c:crosses val="autoZero"/>
        <c:auto val="1"/>
        <c:lblAlgn val="ctr"/>
        <c:lblOffset val="100"/>
        <c:noMultiLvlLbl val="0"/>
      </c:catAx>
      <c:valAx>
        <c:axId val="2063479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6348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04F2-742C-4193-AB03-309C1CBA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cp:lastPrinted>2022-06-22T11:54:00Z</cp:lastPrinted>
  <dcterms:created xsi:type="dcterms:W3CDTF">2025-01-16T08:43:00Z</dcterms:created>
  <dcterms:modified xsi:type="dcterms:W3CDTF">2025-01-16T08:43:00Z</dcterms:modified>
</cp:coreProperties>
</file>